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XYJCCG[2025]0</w:t>
      </w:r>
      <w:bookmarkEnd w:id="0"/>
      <w:r>
        <w:rPr>
          <w:rFonts w:hint="eastAsia" w:ascii="宋体" w:hAnsi="宋体"/>
          <w:b/>
          <w:sz w:val="36"/>
          <w:szCs w:val="36"/>
          <w:highlight w:val="none"/>
          <w:lang w:val="en-US" w:eastAsia="zh-CN"/>
        </w:rPr>
        <w:t>43</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b/>
          <w:bCs w:val="0"/>
          <w:color w:val="auto"/>
          <w:sz w:val="48"/>
          <w:szCs w:val="48"/>
          <w:highlight w:val="none"/>
          <w:u w:val="none"/>
          <w:lang w:val="en-US" w:eastAsia="zh-CN"/>
        </w:rPr>
      </w:pPr>
      <w:r>
        <w:rPr>
          <w:rFonts w:hint="eastAsia"/>
          <w:b/>
          <w:bCs w:val="0"/>
          <w:color w:val="auto"/>
          <w:sz w:val="48"/>
          <w:szCs w:val="48"/>
          <w:highlight w:val="none"/>
          <w:u w:val="none"/>
          <w:lang w:val="en-US" w:eastAsia="zh-CN"/>
        </w:rPr>
        <w:t>华兴产业园B栋分拣车间升级改造工程轻钢龙骨板房会议室及轻钢彩板仓库</w:t>
      </w:r>
    </w:p>
    <w:p>
      <w:pPr>
        <w:spacing w:line="360" w:lineRule="auto"/>
        <w:jc w:val="center"/>
        <w:rPr>
          <w:rFonts w:hint="eastAsia"/>
          <w:color w:val="auto"/>
          <w:highlight w:val="none"/>
        </w:rPr>
      </w:pPr>
      <w:r>
        <w:rPr>
          <w:rFonts w:hint="eastAsia"/>
          <w:b/>
          <w:bCs w:val="0"/>
          <w:color w:val="auto"/>
          <w:sz w:val="48"/>
          <w:szCs w:val="48"/>
          <w:highlight w:val="none"/>
          <w:u w:val="none"/>
          <w:lang w:val="en-US" w:eastAsia="zh-CN"/>
        </w:rPr>
        <w:t>采购</w:t>
      </w: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07</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1" w:name="_Hlt101843627"/>
      <w:bookmarkEnd w:id="1"/>
      <w:bookmarkStart w:id="2" w:name="_Hlt101233737"/>
      <w:bookmarkEnd w:id="2"/>
      <w:bookmarkStart w:id="3" w:name="_Toc2899"/>
      <w:bookmarkStart w:id="4" w:name="_Toc91771145"/>
      <w:r>
        <w:rPr>
          <w:rFonts w:hint="eastAsia" w:ascii="黑体" w:hAnsi="黑体" w:eastAsia="黑体"/>
          <w:color w:val="auto"/>
          <w:sz w:val="36"/>
          <w:highlight w:val="none"/>
        </w:rPr>
        <w:t>目 录</w:t>
      </w:r>
      <w:bookmarkEnd w:id="3"/>
      <w:bookmarkEnd w:id="4"/>
    </w:p>
    <w:p>
      <w:pPr>
        <w:pStyle w:val="14"/>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20</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22</w:t>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22</w:t>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十、报价产品技术参数表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24413"/>
      <w:bookmarkStart w:id="6" w:name="_Toc91771146"/>
      <w:r>
        <w:rPr>
          <w:rFonts w:hint="eastAsia" w:ascii="黑体" w:hAnsi="黑体" w:eastAsia="黑体"/>
          <w:color w:val="auto"/>
          <w:sz w:val="36"/>
          <w:highlight w:val="none"/>
        </w:rPr>
        <w:t>第一章 询价邀请公告</w:t>
      </w:r>
      <w:bookmarkEnd w:id="5"/>
      <w:bookmarkEnd w:id="6"/>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华兴产业园B栋分拣车间升级改造工程轻钢龙骨板房会议室及轻钢彩板仓库采购项目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XYJCCG[2025]0</w:t>
      </w:r>
      <w:r>
        <w:rPr>
          <w:rFonts w:hint="eastAsia" w:ascii="宋体" w:hAnsi="宋体"/>
          <w:b w:val="0"/>
          <w:bCs/>
          <w:sz w:val="24"/>
          <w:szCs w:val="24"/>
          <w:highlight w:val="none"/>
          <w:lang w:val="en-US" w:eastAsia="zh-CN"/>
        </w:rPr>
        <w:t>43</w:t>
      </w:r>
      <w:r>
        <w:rPr>
          <w:b w:val="0"/>
          <w:bCs/>
          <w:color w:val="auto"/>
          <w:sz w:val="24"/>
          <w:highlight w:val="none"/>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7" w:name="OLE_LINK1"/>
      <w:r>
        <w:rPr>
          <w:rFonts w:hint="eastAsia"/>
          <w:bCs/>
          <w:color w:val="auto"/>
          <w:sz w:val="24"/>
          <w:highlight w:val="none"/>
          <w:u w:val="none"/>
          <w:lang w:val="en-US" w:eastAsia="zh-CN"/>
        </w:rPr>
        <w:t>华兴产业园B栋分拣车间升级改造工程轻钢龙骨板房会议室及轻钢彩板仓库采购项目。</w:t>
      </w:r>
      <w:bookmarkEnd w:id="7"/>
    </w:p>
    <w:p>
      <w:pPr>
        <w:spacing w:line="360" w:lineRule="auto"/>
        <w:ind w:firstLine="480" w:firstLineChars="200"/>
        <w:rPr>
          <w:color w:val="auto"/>
          <w:sz w:val="24"/>
          <w:highlight w:val="none"/>
        </w:rPr>
      </w:pPr>
      <w:r>
        <w:rPr>
          <w:color w:val="auto"/>
          <w:sz w:val="24"/>
          <w:highlight w:val="none"/>
        </w:rPr>
        <w:t>3.采购人：</w:t>
      </w:r>
      <w:bookmarkStart w:id="8" w:name="OLE_LINK38"/>
      <w:r>
        <w:rPr>
          <w:rFonts w:hint="eastAsia" w:cs="Times New Roman"/>
          <w:color w:val="auto"/>
          <w:sz w:val="24"/>
          <w:highlight w:val="none"/>
          <w:lang w:val="en-US" w:eastAsia="zh-CN"/>
        </w:rPr>
        <w:t>泸州兴阳建川实业有限公司</w:t>
      </w:r>
      <w:bookmarkEnd w:id="8"/>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4.项目地点：</w:t>
      </w:r>
      <w:r>
        <w:rPr>
          <w:rFonts w:hint="eastAsia" w:ascii="宋体" w:hAnsi="宋体" w:eastAsia="宋体" w:cs="宋体"/>
          <w:kern w:val="0"/>
          <w:sz w:val="24"/>
          <w:szCs w:val="24"/>
          <w:lang w:val="en-US" w:eastAsia="zh-CN"/>
        </w:rPr>
        <w:t xml:space="preserve">泸州市江阳区蓝田华兴产业园 </w:t>
      </w:r>
    </w:p>
    <w:p>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.服务期限（工期）：</w:t>
      </w:r>
      <w:bookmarkStart w:id="9" w:name="OLE_LINK39"/>
      <w:bookmarkStart w:id="10" w:name="OLE_LINK13"/>
      <w:r>
        <w:rPr>
          <w:rFonts w:hint="eastAsia"/>
          <w:color w:val="auto"/>
          <w:sz w:val="24"/>
          <w:highlight w:val="none"/>
          <w:lang w:val="en-US" w:eastAsia="zh-CN"/>
        </w:rPr>
        <w:t>合同签订之日起15个日历日内完成，并需配合竣工验收并合格</w:t>
      </w:r>
      <w:bookmarkEnd w:id="9"/>
      <w:r>
        <w:rPr>
          <w:rFonts w:hint="eastAsia" w:ascii="宋体" w:hAnsi="宋体" w:eastAsia="宋体" w:cs="宋体"/>
          <w:color w:val="auto"/>
          <w:sz w:val="24"/>
          <w:szCs w:val="24"/>
          <w:highlight w:val="none"/>
        </w:rPr>
        <w:t>。</w:t>
      </w:r>
      <w:bookmarkEnd w:id="10"/>
    </w:p>
    <w:p>
      <w:pPr>
        <w:spacing w:line="360" w:lineRule="auto"/>
        <w:ind w:firstLine="482" w:firstLineChars="200"/>
        <w:rPr>
          <w:b/>
          <w:color w:val="auto"/>
          <w:sz w:val="24"/>
          <w:highlight w:val="yellow"/>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 xml:space="preserve">最高限价为 </w:t>
      </w:r>
      <w:r>
        <w:rPr>
          <w:rFonts w:hint="eastAsia"/>
          <w:b/>
          <w:bCs/>
          <w:color w:val="auto"/>
          <w:sz w:val="24"/>
          <w:szCs w:val="24"/>
          <w:highlight w:val="none"/>
          <w:lang w:eastAsia="zh-CN"/>
        </w:rPr>
        <w:t>：</w:t>
      </w:r>
      <w:bookmarkStart w:id="11" w:name="OLE_LINK7"/>
      <w:bookmarkStart w:id="12" w:name="OLE_LINK3"/>
      <w:bookmarkStart w:id="13" w:name="OLE_LINK43"/>
      <w:r>
        <w:rPr>
          <w:rFonts w:hint="eastAsia"/>
          <w:b/>
          <w:bCs/>
          <w:color w:val="auto"/>
          <w:sz w:val="24"/>
          <w:szCs w:val="24"/>
          <w:highlight w:val="none"/>
          <w:lang w:val="en-US" w:eastAsia="zh-CN"/>
        </w:rPr>
        <w:t>165000.00元</w:t>
      </w:r>
      <w:bookmarkEnd w:id="11"/>
      <w:r>
        <w:rPr>
          <w:rFonts w:hint="eastAsia"/>
          <w:b/>
          <w:bCs/>
          <w:color w:val="auto"/>
          <w:sz w:val="24"/>
          <w:szCs w:val="24"/>
          <w:highlight w:val="none"/>
          <w:lang w:val="en-US" w:eastAsia="zh-CN"/>
        </w:rPr>
        <w:t xml:space="preserve">，其中轻钢龙骨板房会议室最高限价为105000.00元，轻钢彩板仓库最高限价为60000.00元 </w:t>
      </w:r>
      <w:r>
        <w:rPr>
          <w:color w:val="auto"/>
          <w:sz w:val="24"/>
          <w:szCs w:val="24"/>
          <w:highlight w:val="none"/>
        </w:rPr>
        <w:t>。</w:t>
      </w:r>
      <w:bookmarkEnd w:id="12"/>
    </w:p>
    <w:bookmarkEnd w:id="13"/>
    <w:p>
      <w:pPr>
        <w:numPr>
          <w:ilvl w:val="0"/>
          <w:numId w:val="1"/>
        </w:numPr>
        <w:spacing w:line="360" w:lineRule="auto"/>
        <w:ind w:firstLine="482" w:firstLineChars="200"/>
        <w:rPr>
          <w:b/>
          <w:color w:val="auto"/>
          <w:sz w:val="24"/>
          <w:highlight w:val="none"/>
        </w:rPr>
      </w:pPr>
      <w:bookmarkStart w:id="14" w:name="OLE_LINK4"/>
      <w:r>
        <w:rPr>
          <w:b/>
          <w:color w:val="auto"/>
          <w:sz w:val="24"/>
          <w:highlight w:val="none"/>
        </w:rPr>
        <w:t>采购项目简介：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Autospacing="0" w:line="520" w:lineRule="exact"/>
        <w:textAlignment w:val="auto"/>
        <w:rPr>
          <w:rFonts w:hint="default" w:eastAsia="宋体"/>
          <w:lang w:val="en-US" w:eastAsia="zh-CN"/>
        </w:rPr>
      </w:pPr>
      <w:r>
        <w:rPr>
          <w:rFonts w:hint="eastAsia"/>
          <w:lang w:val="en-US" w:eastAsia="zh-CN"/>
        </w:rPr>
        <w:t xml:space="preserve">     </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根据项目建设需要，须对该项目建设所需要的</w:t>
      </w:r>
      <w:r>
        <w:rPr>
          <w:rFonts w:hint="eastAsia"/>
          <w:bCs/>
          <w:color w:val="auto"/>
          <w:sz w:val="24"/>
          <w:highlight w:val="none"/>
          <w:u w:val="none"/>
          <w:lang w:val="en-US" w:eastAsia="zh-CN"/>
        </w:rPr>
        <w:t>轻钢龙骨板房会议室</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及</w:t>
      </w:r>
      <w:r>
        <w:rPr>
          <w:rFonts w:hint="eastAsia"/>
          <w:bCs/>
          <w:color w:val="auto"/>
          <w:sz w:val="24"/>
          <w:highlight w:val="none"/>
          <w:u w:val="none"/>
          <w:lang w:val="en-US" w:eastAsia="zh-CN"/>
        </w:rPr>
        <w:t>轻钢彩板仓库</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进行采购</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，其中成品轻钢龙骨板房会议室，长度15m,宽度9m，高度3</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米；现装轻钢彩板仓库长度23m、宽度6m、</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长边高度3.0米，</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矮边高度2.7米。（需运输至项目现场指定地点并下车、安装合格）</w:t>
      </w:r>
    </w:p>
    <w:bookmarkEnd w:id="14"/>
    <w:p>
      <w:pPr>
        <w:keepNext w:val="0"/>
        <w:keepLines w:val="0"/>
        <w:pageBreakBefore w:val="0"/>
        <w:widowControl/>
        <w:kinsoku/>
        <w:wordWrap/>
        <w:overflowPunct/>
        <w:topLinePunct w:val="0"/>
        <w:autoSpaceDE/>
        <w:autoSpaceDN/>
        <w:bidi w:val="0"/>
        <w:adjustRightInd/>
        <w:snapToGrid/>
        <w:spacing w:beforeAutospacing="0" w:after="79" w:afterLines="25" w:afterAutospacing="0"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（具体要求详见询价文件第三章</w:t>
      </w:r>
      <w:r>
        <w:rPr>
          <w:rFonts w:hint="eastAsia" w:ascii="宋体" w:hAnsi="宋体" w:eastAsia="宋体" w:cs="宋体"/>
          <w:color w:val="auto"/>
          <w:sz w:val="24"/>
          <w:szCs w:val="28"/>
          <w:highlight w:val="none"/>
          <w:lang w:val="en-US" w:eastAsia="zh-CN"/>
        </w:rPr>
        <w:t>及后附施工图纸</w:t>
      </w:r>
      <w:r>
        <w:rPr>
          <w:rFonts w:hint="eastAsia" w:ascii="宋体" w:hAnsi="宋体" w:eastAsia="宋体" w:cs="宋体"/>
          <w:color w:val="auto"/>
          <w:sz w:val="24"/>
          <w:szCs w:val="28"/>
          <w:highlight w:val="none"/>
        </w:rPr>
        <w:t>）</w:t>
      </w:r>
    </w:p>
    <w:p>
      <w:pPr>
        <w:spacing w:beforeAutospacing="0" w:afterAutospacing="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beforeAutospacing="0"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pStyle w:val="6"/>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5" w:name="OLE_LINK5"/>
      <w:bookmarkStart w:id="16"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25</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bookmarkEnd w:id="15"/>
      <w:r>
        <w:rPr>
          <w:color w:val="auto"/>
          <w:sz w:val="24"/>
          <w:szCs w:val="28"/>
          <w:highlight w:val="none"/>
        </w:rPr>
        <w:t>（北京时间）。</w:t>
      </w:r>
      <w:bookmarkEnd w:id="16"/>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1"/>
          <w:rFonts w:hint="eastAsia" w:ascii="宋体" w:hAnsi="宋体" w:eastAsia="宋体" w:cs="宋体"/>
          <w:bCs/>
          <w:color w:val="auto"/>
          <w:sz w:val="24"/>
          <w:szCs w:val="24"/>
          <w:highlight w:val="none"/>
          <w:u w:val="none"/>
          <w:lang w:val="en-US" w:eastAsia="zh-CN"/>
        </w:rPr>
        <w:t>lzshengjiang</w:t>
      </w:r>
      <w:r>
        <w:rPr>
          <w:rStyle w:val="21"/>
          <w:rFonts w:hint="eastAsia" w:ascii="宋体" w:hAnsi="宋体" w:eastAsia="宋体" w:cs="宋体"/>
          <w:bCs/>
          <w:color w:val="auto"/>
          <w:sz w:val="24"/>
          <w:szCs w:val="24"/>
          <w:highlight w:val="none"/>
          <w:u w:val="none"/>
        </w:rPr>
        <w:t>@163.com，否则响应文件无效。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1"/>
          <w:rFonts w:hint="eastAsia" w:ascii="宋体" w:hAnsi="宋体" w:eastAsia="宋体" w:cs="宋体"/>
          <w:bCs/>
          <w:color w:val="auto"/>
          <w:sz w:val="24"/>
          <w:szCs w:val="24"/>
          <w:highlight w:val="none"/>
          <w:u w:val="none"/>
          <w:lang w:val="en-US" w:eastAsia="zh-CN"/>
        </w:rPr>
        <w:t>shengjiang</w:t>
      </w:r>
      <w:r>
        <w:rPr>
          <w:rStyle w:val="21"/>
          <w:rFonts w:hint="eastAsia" w:ascii="宋体" w:hAnsi="宋体" w:eastAsia="宋体" w:cs="宋体"/>
          <w:bCs/>
          <w:color w:val="auto"/>
          <w:sz w:val="24"/>
          <w:szCs w:val="24"/>
          <w:highlight w:val="none"/>
          <w:u w:val="none"/>
        </w:rPr>
        <w:t>@163.com，否则响应文件无效。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6"/>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7" w:name="OLE_LINK14"/>
      <w:r>
        <w:rPr>
          <w:color w:val="auto"/>
          <w:sz w:val="24"/>
          <w:highlight w:val="none"/>
        </w:rPr>
        <w:t>联系人：</w:t>
      </w:r>
      <w:r>
        <w:rPr>
          <w:rFonts w:hint="eastAsia"/>
          <w:color w:val="auto"/>
          <w:sz w:val="24"/>
          <w:highlight w:val="none"/>
          <w:lang w:val="en-US" w:eastAsia="zh-CN"/>
        </w:rPr>
        <w:t>康先生</w:t>
      </w:r>
      <w:r>
        <w:rPr>
          <w:color w:val="auto"/>
          <w:sz w:val="24"/>
          <w:highlight w:val="none"/>
        </w:rPr>
        <w:t xml:space="preserve"> </w:t>
      </w:r>
    </w:p>
    <w:p>
      <w:pPr>
        <w:pStyle w:val="23"/>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0830-6522205</w:t>
      </w:r>
      <w:r>
        <w:rPr>
          <w:rFonts w:hint="eastAsia" w:ascii="宋体" w:hAnsi="宋体" w:eastAsia="宋体" w:cs="宋体"/>
          <w:color w:val="auto"/>
          <w:sz w:val="24"/>
          <w:szCs w:val="24"/>
          <w:highlight w:val="none"/>
        </w:rPr>
        <w:t xml:space="preserve"> </w:t>
      </w:r>
    </w:p>
    <w:bookmarkEnd w:id="17"/>
    <w:p>
      <w:pPr>
        <w:pStyle w:val="23"/>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0830-652</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3"/>
        <w:ind w:firstLine="5760" w:firstLineChars="2400"/>
        <w:jc w:val="both"/>
        <w:rPr>
          <w:rFonts w:hint="eastAsia" w:ascii="宋体" w:hAnsi="宋体" w:eastAsia="宋体" w:cs="宋体"/>
          <w:color w:val="auto"/>
          <w:sz w:val="24"/>
          <w:szCs w:val="24"/>
          <w:highlight w:val="none"/>
          <w:lang w:val="en-US" w:eastAsia="zh-CN"/>
        </w:rPr>
      </w:pPr>
    </w:p>
    <w:p>
      <w:pPr>
        <w:pStyle w:val="23"/>
        <w:keepNext w:val="0"/>
        <w:keepLines w:val="0"/>
        <w:pageBreakBefore w:val="0"/>
        <w:widowControl w:val="0"/>
        <w:kinsoku/>
        <w:wordWrap/>
        <w:overflowPunct/>
        <w:topLinePunct w:val="0"/>
        <w:autoSpaceDE/>
        <w:autoSpaceDN/>
        <w:bidi w:val="0"/>
        <w:adjustRightInd/>
        <w:snapToGrid/>
        <w:spacing w:line="300" w:lineRule="auto"/>
        <w:ind w:firstLine="5760" w:firstLineChars="2400"/>
        <w:jc w:val="both"/>
        <w:textAlignment w:val="auto"/>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8" w:name="_Toc8257"/>
      <w:bookmarkStart w:id="19"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8"/>
      <w:bookmarkEnd w:id="19"/>
    </w:p>
    <w:p>
      <w:pPr>
        <w:spacing w:after="240" w:afterLines="100"/>
        <w:jc w:val="center"/>
        <w:outlineLvl w:val="1"/>
        <w:rPr>
          <w:rFonts w:hint="eastAsia" w:ascii="宋体" w:hAnsi="宋体"/>
          <w:b/>
          <w:color w:val="auto"/>
          <w:sz w:val="32"/>
          <w:highlight w:val="none"/>
        </w:rPr>
      </w:pPr>
      <w:bookmarkStart w:id="20" w:name="_Toc91771148"/>
      <w:bookmarkStart w:id="21" w:name="_Toc17277"/>
      <w:r>
        <w:rPr>
          <w:rFonts w:hint="eastAsia" w:ascii="宋体" w:hAnsi="宋体"/>
          <w:b/>
          <w:color w:val="auto"/>
          <w:sz w:val="32"/>
          <w:highlight w:val="none"/>
        </w:rPr>
        <w:t>一、供应商须知前附表</w:t>
      </w:r>
      <w:bookmarkEnd w:id="20"/>
      <w:bookmarkEnd w:id="2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r>
              <w:rPr>
                <w:rFonts w:hint="eastAsia" w:ascii="宋体" w:hAnsi="宋体" w:cs="宋体"/>
                <w:b/>
                <w:bCs/>
                <w:color w:val="auto"/>
                <w:sz w:val="24"/>
                <w:szCs w:val="24"/>
                <w:highlight w:val="none"/>
                <w:lang w:val="en-US" w:eastAsia="zh-CN"/>
              </w:rPr>
              <w:t>165000</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val="en-US" w:eastAsia="zh-CN"/>
              </w:rPr>
              <w:t>元</w:t>
            </w:r>
            <w:bookmarkStart w:id="22" w:name="OLE_LINK44"/>
            <w:r>
              <w:rPr>
                <w:rFonts w:hint="eastAsia" w:ascii="宋体" w:hAnsi="宋体" w:eastAsia="宋体" w:cs="宋体"/>
                <w:color w:val="auto"/>
                <w:sz w:val="24"/>
                <w:szCs w:val="24"/>
                <w:highlight w:val="none"/>
              </w:rPr>
              <w:t>。</w:t>
            </w:r>
            <w:bookmarkEnd w:id="22"/>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firstLine="240"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最高限价：</w:t>
            </w:r>
            <w:r>
              <w:rPr>
                <w:rFonts w:hint="eastAsia" w:ascii="宋体" w:hAnsi="宋体" w:cs="宋体"/>
                <w:b/>
                <w:bCs/>
                <w:color w:val="auto"/>
                <w:sz w:val="24"/>
                <w:szCs w:val="24"/>
                <w:highlight w:val="none"/>
                <w:lang w:val="en-US" w:eastAsia="zh-CN"/>
              </w:rPr>
              <w:t>165000</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color w:val="auto"/>
                <w:sz w:val="24"/>
                <w:szCs w:val="24"/>
                <w:highlight w:val="none"/>
              </w:rPr>
              <w:t>。</w:t>
            </w:r>
          </w:p>
          <w:p>
            <w:pPr>
              <w:pStyle w:val="24"/>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所报产品单价不得超过采购清单列出的单价最高限价，否则报价无效；（清单详见询价文件第三章3、技术参数要求（实质要求）、3.1.1 参数及限价清单表）</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3" w:name="OLE_LINK18"/>
            <w:r>
              <w:rPr>
                <w:rFonts w:hint="eastAsia"/>
                <w:b/>
                <w:bCs/>
                <w:color w:val="auto"/>
                <w:highlight w:val="none"/>
                <w:lang w:eastAsia="zh-CN"/>
              </w:rPr>
              <w:t>☑</w:t>
            </w:r>
            <w:bookmarkEnd w:id="23"/>
            <w:r>
              <w:rPr>
                <w:rFonts w:hint="eastAsia"/>
                <w:color w:val="auto"/>
                <w:highlight w:val="none"/>
                <w:lang w:val="zh-CN"/>
              </w:rPr>
              <w:t>不接受</w:t>
            </w:r>
          </w:p>
          <w:p>
            <w:pPr>
              <w:pStyle w:val="24"/>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bookmarkStart w:id="24" w:name="OLE_LINK2"/>
            <w:r>
              <w:rPr>
                <w:rFonts w:hint="eastAsia"/>
                <w:b/>
                <w:bCs/>
                <w:color w:val="auto"/>
                <w:highlight w:val="none"/>
                <w:lang w:eastAsia="zh-CN"/>
              </w:rPr>
              <w:t>☑</w:t>
            </w:r>
            <w:bookmarkEnd w:id="24"/>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壹仟元整</w:t>
            </w:r>
            <w:r>
              <w:rPr>
                <w:rFonts w:hint="eastAsia"/>
                <w:color w:val="auto"/>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bookmarkStart w:id="25"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5"/>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highlight w:val="none"/>
                <w:u w:val="none"/>
                <w:lang w:val="en-US" w:eastAsia="zh-CN"/>
              </w:rPr>
              <w:t>华兴产业园B栋分拣车间升级改造工程轻钢龙骨板房会议室及轻钢彩板仓库采购项目</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5</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pPr>
              <w:pStyle w:val="24"/>
              <w:spacing w:line="300" w:lineRule="auto"/>
              <w:ind w:firstLine="241" w:firstLineChars="100"/>
              <w:jc w:val="both"/>
              <w:rPr>
                <w:rFonts w:hint="eastAsia" w:ascii="宋体" w:hAnsi="宋体" w:eastAsia="宋体" w:cs="宋体"/>
                <w:color w:val="auto"/>
                <w:sz w:val="24"/>
                <w:szCs w:val="24"/>
                <w:lang w:val="zh-CN" w:eastAsia="zh-CN"/>
              </w:rPr>
            </w:pPr>
            <w:bookmarkStart w:id="26"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4"/>
              <w:spacing w:line="24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24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240" w:lineRule="auto"/>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康先生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0830-6522205</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sz w:val="24"/>
                <w:highlight w:val="none"/>
                <w:lang w:val="en-US" w:eastAsia="zh-CN"/>
              </w:rPr>
              <w:t>康先生</w:t>
            </w:r>
          </w:p>
          <w:p>
            <w:pPr>
              <w:pStyle w:val="24"/>
              <w:spacing w:line="300" w:lineRule="auto"/>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ascii="宋体" w:hAnsi="宋体" w:eastAsia="宋体" w:cs="宋体"/>
                <w:color w:val="auto"/>
                <w:sz w:val="24"/>
                <w:szCs w:val="24"/>
                <w:highlight w:val="none"/>
                <w:lang w:val="en-US" w:eastAsia="zh-CN"/>
              </w:rPr>
              <w:t>0830-6522205</w:t>
            </w:r>
            <w:r>
              <w:rPr>
                <w:rFonts w:hint="eastAsia"/>
                <w:color w:val="auto"/>
                <w:highlight w:val="none"/>
              </w:rPr>
              <w:t xml:space="preserve">  </w:t>
            </w:r>
          </w:p>
          <w:p>
            <w:pPr>
              <w:pStyle w:val="24"/>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4"/>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4"/>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25</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0</w:t>
            </w:r>
            <w:bookmarkStart w:id="114" w:name="_GoBack"/>
            <w:bookmarkEnd w:id="114"/>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6"/>
              <w:rPr>
                <w:rFonts w:hint="default" w:eastAsia="宋体"/>
                <w:lang w:val="en-US" w:eastAsia="zh-CN"/>
              </w:rPr>
            </w:pPr>
            <w:r>
              <w:rPr>
                <w:rFonts w:hint="eastAsia" w:ascii="宋体" w:hAnsi="宋体" w:cs="宋体"/>
                <w:color w:val="auto"/>
                <w:sz w:val="24"/>
                <w:highlight w:val="none"/>
                <w:lang w:val="en-US" w:eastAsia="zh-CN"/>
              </w:rPr>
              <w:t>联系人：康先生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合同签订之日起15个日历日内完成，并需配合竣工验收并合格</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bookmarkStart w:id="27"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8" w:name="OLE_LINK26"/>
            <w:r>
              <w:rPr>
                <w:rFonts w:hint="eastAsia" w:ascii="Times New Roman" w:hAnsi="Times New Roman" w:eastAsia="宋体" w:cs="Times New Roman"/>
                <w:color w:val="auto"/>
                <w:kern w:val="2"/>
                <w:sz w:val="24"/>
                <w:szCs w:val="24"/>
                <w:highlight w:val="none"/>
                <w:lang w:val="en-US" w:eastAsia="zh-CN" w:bidi="ar-SA"/>
              </w:rPr>
              <w:t>内含与纸质版本投标清单一致的宏业清单版本，用于评标，未提供的不作废标处理）</w:t>
            </w:r>
            <w:bookmarkEnd w:id="28"/>
            <w:r>
              <w:rPr>
                <w:rFonts w:hint="eastAsia" w:ascii="宋体" w:hAnsi="宋体" w:eastAsia="宋体" w:cs="宋体"/>
                <w:color w:val="auto"/>
                <w:kern w:val="2"/>
                <w:sz w:val="24"/>
                <w:szCs w:val="24"/>
                <w:highlight w:val="none"/>
                <w:lang w:val="en-US" w:eastAsia="zh-CN" w:bidi="ar-SA"/>
              </w:rPr>
              <w:t>。</w:t>
            </w:r>
            <w:bookmarkEnd w:id="2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240" w:lineRule="auto"/>
              <w:ind w:right="230" w:rightChars="0"/>
              <w:jc w:val="center"/>
              <w:rPr>
                <w:rFonts w:hint="eastAsia"/>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240" w:lineRule="auto"/>
              <w:ind w:left="38" w:leftChars="18"/>
              <w:jc w:val="center"/>
              <w:rPr>
                <w:rFonts w:hint="eastAsia"/>
                <w:color w:val="auto"/>
                <w:highlight w:val="none"/>
                <w:lang w:val="zh-CN"/>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240" w:lineRule="auto"/>
              <w:ind w:firstLine="240" w:firstLineChars="100"/>
              <w:rPr>
                <w:rFonts w:hint="default" w:eastAsia="宋体"/>
                <w:b/>
                <w:bCs/>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9" w:name="_Toc4417"/>
      <w:bookmarkStart w:id="30" w:name="_Toc91771149"/>
      <w:r>
        <w:rPr>
          <w:rFonts w:hint="eastAsia" w:ascii="宋体" w:hAnsi="宋体"/>
          <w:b/>
          <w:color w:val="auto"/>
          <w:sz w:val="32"/>
          <w:highlight w:val="none"/>
        </w:rPr>
        <w:t>二、总则</w:t>
      </w:r>
      <w:bookmarkEnd w:id="29"/>
      <w:bookmarkEnd w:id="30"/>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31" w:name="_Toc91771150"/>
      <w:bookmarkStart w:id="32" w:name="_Toc1537"/>
      <w:r>
        <w:rPr>
          <w:rFonts w:ascii="宋体" w:hAnsi="宋体"/>
          <w:b/>
          <w:color w:val="auto"/>
          <w:sz w:val="32"/>
          <w:highlight w:val="none"/>
        </w:rPr>
        <w:t>三、询价文件</w:t>
      </w:r>
      <w:bookmarkEnd w:id="31"/>
      <w:bookmarkEnd w:id="32"/>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3" w:name="_Toc91771151"/>
      <w:bookmarkStart w:id="34" w:name="_Toc16459"/>
      <w:r>
        <w:rPr>
          <w:rFonts w:ascii="宋体" w:hAnsi="宋体"/>
          <w:b/>
          <w:color w:val="auto"/>
          <w:sz w:val="32"/>
          <w:highlight w:val="none"/>
        </w:rPr>
        <w:t>四、询价响应文件</w:t>
      </w:r>
      <w:bookmarkEnd w:id="33"/>
      <w:bookmarkEnd w:id="34"/>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5" w:name="_Toc91771152"/>
      <w:bookmarkStart w:id="36" w:name="_Toc28609"/>
      <w:r>
        <w:rPr>
          <w:rFonts w:ascii="宋体" w:hAnsi="宋体"/>
          <w:b/>
          <w:color w:val="auto"/>
          <w:sz w:val="32"/>
          <w:highlight w:val="none"/>
        </w:rPr>
        <w:t>五、询价及评审过程</w:t>
      </w:r>
      <w:bookmarkEnd w:id="35"/>
      <w:bookmarkEnd w:id="36"/>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37" w:name="_Toc91771153"/>
      <w:bookmarkStart w:id="38" w:name="_Toc3730"/>
      <w:r>
        <w:rPr>
          <w:rFonts w:ascii="宋体" w:hAnsi="宋体"/>
          <w:b/>
          <w:color w:val="auto"/>
          <w:sz w:val="32"/>
          <w:highlight w:val="none"/>
        </w:rPr>
        <w:t>六、成交事项</w:t>
      </w:r>
      <w:bookmarkEnd w:id="37"/>
      <w:bookmarkEnd w:id="38"/>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9" w:name="_Toc4598"/>
      <w:bookmarkStart w:id="40" w:name="_Toc91771154"/>
      <w:r>
        <w:rPr>
          <w:rFonts w:ascii="宋体" w:hAnsi="宋体"/>
          <w:b/>
          <w:color w:val="auto"/>
          <w:sz w:val="32"/>
          <w:highlight w:val="none"/>
        </w:rPr>
        <w:t>七、合同事项</w:t>
      </w:r>
      <w:bookmarkEnd w:id="39"/>
      <w:bookmarkEnd w:id="40"/>
    </w:p>
    <w:p>
      <w:pPr>
        <w:spacing w:line="360" w:lineRule="auto"/>
        <w:rPr>
          <w:b/>
          <w:color w:val="auto"/>
          <w:sz w:val="24"/>
          <w:highlight w:val="none"/>
        </w:rPr>
      </w:pPr>
      <w:bookmarkStart w:id="41" w:name="_Toc101250646"/>
      <w:bookmarkStart w:id="42" w:name="_Toc101338364"/>
      <w:bookmarkStart w:id="43" w:name="_Toc101174151"/>
      <w:bookmarkStart w:id="44" w:name="_Toc430773927"/>
      <w:bookmarkStart w:id="45" w:name="_Toc209847069"/>
      <w:r>
        <w:rPr>
          <w:b/>
          <w:color w:val="auto"/>
          <w:sz w:val="24"/>
          <w:highlight w:val="none"/>
        </w:rPr>
        <w:t>25.签订合同</w:t>
      </w:r>
      <w:bookmarkEnd w:id="41"/>
      <w:bookmarkEnd w:id="42"/>
      <w:bookmarkEnd w:id="43"/>
      <w:bookmarkEnd w:id="44"/>
      <w:bookmarkEnd w:id="45"/>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6" w:name="_Toc29173"/>
      <w:bookmarkStart w:id="47" w:name="_Toc91771155"/>
      <w:r>
        <w:rPr>
          <w:rFonts w:ascii="宋体" w:hAnsi="宋体"/>
          <w:b/>
          <w:color w:val="auto"/>
          <w:sz w:val="32"/>
          <w:highlight w:val="none"/>
        </w:rPr>
        <w:t>八、询价纪律要求</w:t>
      </w:r>
      <w:bookmarkEnd w:id="46"/>
      <w:bookmarkEnd w:id="47"/>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8" w:name="_Toc91771156"/>
      <w:bookmarkStart w:id="49" w:name="_Toc13924"/>
      <w:r>
        <w:rPr>
          <w:rFonts w:ascii="宋体" w:hAnsi="宋体"/>
          <w:b/>
          <w:color w:val="auto"/>
          <w:sz w:val="32"/>
          <w:highlight w:val="none"/>
        </w:rPr>
        <w:t>九、询问、质疑和投诉</w:t>
      </w:r>
      <w:bookmarkEnd w:id="48"/>
      <w:bookmarkEnd w:id="49"/>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50" w:name="_Toc91771157"/>
      <w:bookmarkStart w:id="51" w:name="_Toc4868"/>
      <w:r>
        <w:rPr>
          <w:rFonts w:ascii="宋体" w:hAnsi="宋体"/>
          <w:b/>
          <w:color w:val="auto"/>
          <w:sz w:val="32"/>
          <w:highlight w:val="none"/>
        </w:rPr>
        <w:t>十、其他</w:t>
      </w:r>
      <w:bookmarkEnd w:id="50"/>
      <w:bookmarkEnd w:id="51"/>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52" w:name="_Toc183582232"/>
      <w:bookmarkStart w:id="53" w:name="_Toc183682369"/>
      <w:bookmarkStart w:id="54" w:name="_Toc217446057"/>
      <w:r>
        <w:rPr>
          <w:rFonts w:ascii="黑体" w:hAnsi="黑体" w:eastAsia="黑体"/>
          <w:color w:val="auto"/>
          <w:sz w:val="36"/>
          <w:highlight w:val="none"/>
        </w:rPr>
        <w:br w:type="page"/>
      </w:r>
      <w:bookmarkStart w:id="55" w:name="_Toc91771158"/>
      <w:bookmarkStart w:id="56" w:name="_Toc14799"/>
      <w:r>
        <w:rPr>
          <w:rFonts w:hint="eastAsia" w:ascii="黑体" w:hAnsi="黑体" w:eastAsia="黑体"/>
          <w:color w:val="auto"/>
          <w:sz w:val="36"/>
          <w:highlight w:val="none"/>
        </w:rPr>
        <w:t>第三章 项目技术、服务及商务要求</w:t>
      </w:r>
      <w:bookmarkEnd w:id="55"/>
      <w:bookmarkEnd w:id="56"/>
    </w:p>
    <w:p>
      <w:pPr>
        <w:spacing w:line="360" w:lineRule="auto"/>
        <w:ind w:firstLine="482" w:firstLineChars="200"/>
        <w:rPr>
          <w:b/>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b/>
          <w:color w:val="auto"/>
          <w:sz w:val="24"/>
          <w:highlight w:val="none"/>
          <w:lang w:val="en-US" w:eastAsia="zh-CN"/>
        </w:rPr>
        <w:t xml:space="preserve">   </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根据项目建设需要，须对该项目建设所需要的钢龙骨板房进行采购，其中成品轻钢龙骨板房会议室，长度15m,宽度9m，高度3</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米；现装轻钢彩板仓库长度23m、宽度6m、</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长边高度3.0米，</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矮边高度2.7米</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，详见</w:t>
      </w:r>
      <w:r>
        <w:rPr>
          <w:rFonts w:hint="eastAsia" w:ascii="宋体" w:hAnsi="宋体" w:eastAsia="宋体" w:cs="宋体"/>
          <w:color w:val="auto"/>
          <w:sz w:val="24"/>
          <w:szCs w:val="28"/>
          <w:highlight w:val="none"/>
          <w:lang w:val="en-US" w:eastAsia="zh-CN"/>
        </w:rPr>
        <w:t>后附施工图纸</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。（需运输至项目现场指定地点并下车、安装合格）。</w:t>
      </w:r>
    </w:p>
    <w:p>
      <w:pPr>
        <w:keepNext w:val="0"/>
        <w:keepLines w:val="0"/>
        <w:pageBreakBefore w:val="0"/>
        <w:numPr>
          <w:ilvl w:val="0"/>
          <w:numId w:val="0"/>
        </w:numPr>
        <w:tabs>
          <w:tab w:val="left" w:pos="1474"/>
        </w:tabs>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auto"/>
          <w:kern w:val="0"/>
          <w:sz w:val="30"/>
          <w:szCs w:val="30"/>
          <w:lang w:val="en-US" w:eastAsia="zh-CN" w:bidi="en-US"/>
        </w:rPr>
      </w:pPr>
      <w:bookmarkStart w:id="57" w:name="OLE_LINK31"/>
      <w:r>
        <w:rPr>
          <w:rFonts w:hint="eastAsia" w:ascii="宋体" w:hAnsi="宋体" w:cs="宋体"/>
          <w:b/>
          <w:bCs/>
          <w:color w:val="auto"/>
          <w:kern w:val="0"/>
          <w:sz w:val="30"/>
          <w:szCs w:val="30"/>
          <w:lang w:val="en-US" w:eastAsia="zh-CN" w:bidi="en-US"/>
        </w:rPr>
        <w:t>二、</w:t>
      </w:r>
      <w:bookmarkStart w:id="58" w:name="OLE_LINK45"/>
      <w:r>
        <w:rPr>
          <w:rFonts w:hint="eastAsia" w:ascii="宋体" w:hAnsi="宋体" w:eastAsia="宋体" w:cs="宋体"/>
          <w:b/>
          <w:bCs/>
          <w:color w:val="auto"/>
          <w:kern w:val="0"/>
          <w:sz w:val="30"/>
          <w:szCs w:val="30"/>
          <w:lang w:val="en-US" w:eastAsia="zh-CN" w:bidi="en-US"/>
        </w:rPr>
        <w:t>技术要求</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泸州市江阳区蓝田华兴产业园</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2.1 供应商须提供全新的货物（含零部件、配件等），表面无划伤、无碰撞痕迹，且权属清楚，不得侵害他人的知识产权。</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6"/>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6"/>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p>
    <w:p>
      <w:pPr>
        <w:pStyle w:val="6"/>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3.投标产品参数应满足或优于《华兴产业园B栋分拣车间升级改造工程轻钢龙骨板房会议室及轻钢彩板仓库采购项目清单及参数表》中的参数。</w:t>
      </w:r>
    </w:p>
    <w:bookmarkEnd w:id="58"/>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w:t>
      </w:r>
      <w:bookmarkStart w:id="59" w:name="_Toc26176"/>
      <w:bookmarkStart w:id="60" w:name="_Toc20805"/>
      <w:bookmarkStart w:id="61" w:name="_Toc943"/>
      <w:bookmarkStart w:id="62"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59"/>
      <w:bookmarkEnd w:id="60"/>
      <w:bookmarkEnd w:id="61"/>
      <w:bookmarkEnd w:id="62"/>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Times New Roman"/>
          <w:b w:val="0"/>
          <w:bCs/>
          <w:color w:val="auto"/>
          <w:kern w:val="2"/>
          <w:sz w:val="24"/>
          <w:szCs w:val="24"/>
          <w:highlight w:val="none"/>
          <w:lang w:val="en-US" w:eastAsia="zh-CN" w:bidi="ar-SA"/>
        </w:rPr>
        <w:t xml:space="preserve"> </w:t>
      </w:r>
      <w:bookmarkStart w:id="63" w:name="OLE_LINK8"/>
      <w:r>
        <w:rPr>
          <w:rFonts w:hint="eastAsia" w:ascii="宋体" w:hAnsi="宋体" w:cs="Times New Roman"/>
          <w:b w:val="0"/>
          <w:bCs/>
          <w:color w:val="auto"/>
          <w:kern w:val="2"/>
          <w:sz w:val="24"/>
          <w:szCs w:val="24"/>
          <w:highlight w:val="none"/>
          <w:lang w:val="en-US" w:eastAsia="zh-CN" w:bidi="ar-SA"/>
        </w:rPr>
        <w:t>3.1.1</w:t>
      </w:r>
      <w:r>
        <w:rPr>
          <w:rFonts w:hint="eastAsia" w:ascii="宋体" w:hAnsi="宋体" w:cs="Times New Roman"/>
          <w:b/>
          <w:bCs w:val="0"/>
          <w:color w:val="auto"/>
          <w:kern w:val="2"/>
          <w:sz w:val="24"/>
          <w:szCs w:val="24"/>
          <w:highlight w:val="none"/>
          <w:lang w:val="en-US" w:eastAsia="zh-CN" w:bidi="ar-SA"/>
        </w:rPr>
        <w:t xml:space="preserve">参数及限价清单表 </w:t>
      </w:r>
      <w:bookmarkEnd w:id="63"/>
    </w:p>
    <w:bookmarkEnd w:id="57"/>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en-US" w:eastAsia="zh-CN"/>
        </w:rPr>
      </w:pPr>
      <w:r>
        <w:rPr>
          <w:rFonts w:hint="eastAsia" w:ascii="宋体" w:hAnsi="宋体" w:eastAsia="宋体" w:cs="宋体"/>
          <w:b/>
          <w:bCs/>
          <w:color w:val="auto"/>
          <w:kern w:val="0"/>
          <w:sz w:val="28"/>
          <w:szCs w:val="28"/>
          <w:lang w:val="en-US" w:eastAsia="zh-CN" w:bidi="en-US"/>
        </w:rPr>
        <w:t>三、</w:t>
      </w:r>
      <w:bookmarkStart w:id="64" w:name="OLE_LINK32"/>
      <w:r>
        <w:rPr>
          <w:rFonts w:hint="eastAsia" w:ascii="宋体" w:hAnsi="宋体"/>
          <w:b/>
          <w:color w:val="auto"/>
          <w:sz w:val="32"/>
          <w:highlight w:val="none"/>
        </w:rPr>
        <w:t>服务要求</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tbl>
      <w:tblPr>
        <w:tblStyle w:val="18"/>
        <w:tblW w:w="925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90"/>
        <w:gridCol w:w="3400"/>
        <w:gridCol w:w="646"/>
        <w:gridCol w:w="785"/>
        <w:gridCol w:w="1077"/>
        <w:gridCol w:w="1031"/>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名称规格型号</w:t>
            </w:r>
          </w:p>
        </w:tc>
        <w:tc>
          <w:tcPr>
            <w:tcW w:w="34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64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w:t>
            </w:r>
          </w:p>
        </w:tc>
        <w:tc>
          <w:tcPr>
            <w:tcW w:w="107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限价含税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限价含税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75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7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长*宽*高：15m*9m*3.5m</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105000.00</w:t>
            </w: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105000.00</w:t>
            </w: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*120*3)mm（Q235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外墙板:75mm厚铝合金夹芯岩棉板（铝合金厚度0.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屋面板:75mm厚铝合金夹芯岩棉板（铝合金厚度0.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地面板:</w:t>
            </w:r>
            <w:r>
              <w:rPr>
                <w:rFonts w:hint="eastAsia" w:ascii="宋体" w:hAnsi="宋体" w:cs="宋体"/>
                <w:i w:val="0"/>
                <w:iCs w:val="0"/>
                <w:color w:val="000000"/>
                <w:kern w:val="0"/>
                <w:sz w:val="18"/>
                <w:szCs w:val="18"/>
                <w:u w:val="none"/>
                <w:lang w:val="en-US" w:eastAsia="zh-CN" w:bidi="ar"/>
              </w:rPr>
              <w:t>水泥自流平</w:t>
            </w:r>
            <w:r>
              <w:rPr>
                <w:rFonts w:hint="eastAsia" w:ascii="宋体" w:hAnsi="宋体" w:eastAsia="宋体" w:cs="宋体"/>
                <w:i w:val="0"/>
                <w:iCs w:val="0"/>
                <w:color w:val="000000"/>
                <w:kern w:val="0"/>
                <w:sz w:val="18"/>
                <w:szCs w:val="18"/>
                <w:u w:val="none"/>
                <w:lang w:val="en-US" w:eastAsia="zh-CN" w:bidi="ar"/>
              </w:rPr>
              <w:t>，面饰PVC地面</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窗:塑钢推拉窗</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0系列中空玻璃</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1800*1200</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长*宽*高：23m*6m*2.7m（2.7m高为矮边高度，长边高度3.0米）</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000.00</w:t>
            </w: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60</w:t>
            </w:r>
            <w:r>
              <w:rPr>
                <w:rFonts w:hint="eastAsia" w:ascii="宋体" w:hAnsi="宋体" w:eastAsia="宋体" w:cs="宋体"/>
                <w:i w:val="0"/>
                <w:iCs w:val="0"/>
                <w:color w:val="000000"/>
                <w:kern w:val="0"/>
                <w:sz w:val="18"/>
                <w:szCs w:val="18"/>
                <w:highlight w:val="none"/>
                <w:u w:val="none"/>
                <w:lang w:val="en-US" w:eastAsia="zh-CN" w:bidi="ar"/>
              </w:rPr>
              <w:t>000.00</w:t>
            </w: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屋面板:V840型0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682"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r>
              <w:rPr>
                <w:rStyle w:val="29"/>
                <w:lang w:val="en-US" w:eastAsia="zh-CN" w:bidi="ar"/>
              </w:rPr>
              <w:t xml:space="preserve"> 1</w:t>
            </w:r>
            <w:r>
              <w:rPr>
                <w:rStyle w:val="29"/>
                <w:rFonts w:hint="eastAsia"/>
                <w:lang w:val="en-US" w:eastAsia="zh-CN" w:bidi="ar"/>
              </w:rPr>
              <w:t>65</w:t>
            </w:r>
            <w:r>
              <w:rPr>
                <w:rStyle w:val="29"/>
                <w:lang w:val="en-US" w:eastAsia="zh-CN" w:bidi="ar"/>
              </w:rPr>
              <w:t xml:space="preserve">000.00  </w:t>
            </w:r>
            <w:r>
              <w:rPr>
                <w:rStyle w:val="30"/>
                <w:lang w:val="en-US" w:eastAsia="zh-CN" w:bidi="ar"/>
              </w:rPr>
              <w:t>元（大写：</w:t>
            </w:r>
            <w:r>
              <w:rPr>
                <w:rStyle w:val="30"/>
                <w:rFonts w:hint="eastAsia"/>
                <w:u w:val="single"/>
                <w:lang w:val="en-US" w:eastAsia="zh-CN" w:bidi="ar"/>
              </w:rPr>
              <w:t>壹拾陆万伍仟元零角零分</w:t>
            </w:r>
            <w:r>
              <w:rPr>
                <w:rStyle w:val="30"/>
                <w:lang w:val="en-US" w:eastAsia="zh-CN" w:bidi="ar"/>
              </w:rPr>
              <w:t xml:space="preserve">）    </w:t>
            </w:r>
          </w:p>
        </w:tc>
      </w:tr>
    </w:tbl>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1、本参数表所列为成品板房构件的最小设计参考值,各厂商提供的成品构件性能指标不得低于表内规定数值。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bookmarkStart w:id="65" w:name="OLE_LINK19"/>
      <w:r>
        <w:rPr>
          <w:rFonts w:hint="eastAsia" w:ascii="宋体" w:hAnsi="宋体" w:eastAsia="宋体" w:cs="宋体"/>
          <w:color w:val="auto"/>
          <w:kern w:val="0"/>
          <w:sz w:val="24"/>
          <w:szCs w:val="24"/>
          <w:lang w:val="en-US" w:eastAsia="zh-CN"/>
        </w:rPr>
        <w:t>厂商需依据现行国家相关规范(如《钢结构设计标准》GB50017、《冷弯薄壁型钢结构技术规范》GB50018 等)对成品板房结构进行系统性力学计算与分析,确保结构设计满足规范要求的承载力、刚度、稳定性及抗震性能等技术指标。</w:t>
      </w:r>
      <w:bookmarkEnd w:id="65"/>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3、结构计算过程中需涵盖构件强度验算、整体抗风抗侧移验算、节点连接可靠性验证等关键环节,相关计算书及验算报告需存档备查。</w:t>
      </w:r>
    </w:p>
    <w:p>
      <w:pPr>
        <w:pStyle w:val="17"/>
        <w:ind w:left="0" w:leftChars="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4、本成品构筑物的规格参数及构造形式可基于厂家的技术实力进行定制化调整。</w:t>
      </w:r>
    </w:p>
    <w:bookmarkEnd w:id="64"/>
    <w:p>
      <w:pPr>
        <w:pStyle w:val="17"/>
        <w:ind w:left="0" w:leftChars="0" w:firstLine="0" w:firstLineChars="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5、需运输至项目现场指定地点并下车、安装合格。</w:t>
      </w:r>
    </w:p>
    <w:p>
      <w:pPr>
        <w:pStyle w:val="17"/>
        <w:ind w:left="0" w:leftChars="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6、合同签订之日起15个日历日内完成，并需配合竣工验收并合格。</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四、</w:t>
      </w:r>
      <w:bookmarkStart w:id="66" w:name="OLE_LINK33"/>
      <w:r>
        <w:rPr>
          <w:rFonts w:hint="eastAsia"/>
          <w:b/>
          <w:bCs/>
          <w:sz w:val="30"/>
          <w:szCs w:val="30"/>
          <w:lang w:val="en-US" w:eastAsia="zh-CN"/>
        </w:rPr>
        <w:t>商务条件（实质要求）</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1.交货时间：合同签订之日起15个日历日内完成。</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2.交货地点：货物到现场后负责卸货到现场指定位置。</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3.交货方式：汽车运输至甲方指定所在地，卸货费用由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承担，乙方负责供料、运输、装卸及安装，甲方在未验收前，一切风险及费用均由乙方负责承担。</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6"/>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.付款方式：</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color w:val="auto"/>
          <w:highlight w:val="none"/>
          <w:lang w:val="en-US" w:eastAsia="zh-CN"/>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val="en-US" w:eastAsia="zh-CN"/>
        </w:rPr>
        <w:t>合同签订后15个工作日内支付合同金额的30%作为预付款，轻钢龙骨会议室及仓库按合同规定的经业主确认号轻钢龙骨会议室及仓库二次深化设计图型号和配置到达甲方项目现场，安装完成验收合格后15个工作日内支付至合同金额的95%，剩余5%为质保金。质保金在质量缺陷责任期（2年）满后15个工作日内无息退还。每次支付前乙方应提供等额有效的增值税专用发票（附发票查验证明），否则甲方有权延迟支付货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p>
      <w:pPr>
        <w:pStyle w:val="1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宋体"/>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（二）</w:t>
      </w:r>
      <w:r>
        <w:rPr>
          <w:rFonts w:hint="eastAsia" w:ascii="宋体" w:hAnsi="宋体" w:eastAsia="宋体" w:cs="宋体"/>
          <w:color w:val="auto"/>
          <w:sz w:val="24"/>
          <w:szCs w:val="24"/>
          <w:highlight w:val="none"/>
        </w:rPr>
        <w:t>本工程保修责任期：本工程约定的保修期为2年；保修范围为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p>
    <w:bookmarkEnd w:id="66"/>
    <w:p>
      <w:pPr>
        <w:spacing w:before="120" w:beforeLines="50" w:after="360" w:afterLines="150"/>
        <w:jc w:val="center"/>
        <w:outlineLvl w:val="0"/>
        <w:rPr>
          <w:rFonts w:hint="eastAsia" w:ascii="黑体" w:hAnsi="黑体" w:eastAsia="黑体"/>
          <w:bCs/>
          <w:color w:val="auto"/>
          <w:sz w:val="32"/>
          <w:szCs w:val="32"/>
          <w:highlight w:val="none"/>
          <w:lang w:eastAsia="zh-CN"/>
        </w:rPr>
      </w:pPr>
      <w:r>
        <w:rPr>
          <w:rFonts w:ascii="黑体" w:hAnsi="宋体" w:eastAsia="黑体"/>
          <w:b/>
          <w:bCs/>
          <w:color w:val="auto"/>
          <w:sz w:val="24"/>
          <w:szCs w:val="24"/>
          <w:highlight w:val="none"/>
        </w:rPr>
        <w:br w:type="page"/>
      </w:r>
      <w:bookmarkStart w:id="67" w:name="_Toc1938"/>
      <w:bookmarkStart w:id="68" w:name="_Toc91771163"/>
      <w:r>
        <w:rPr>
          <w:rFonts w:hint="eastAsia" w:ascii="黑体" w:hAnsi="黑体" w:eastAsia="黑体"/>
          <w:color w:val="auto"/>
          <w:sz w:val="36"/>
          <w:highlight w:val="none"/>
        </w:rPr>
        <w:t>第四章 响应文件格式</w:t>
      </w:r>
      <w:bookmarkEnd w:id="67"/>
      <w:bookmarkEnd w:id="6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w:t>
      </w:r>
      <w:r>
        <w:rPr>
          <w:rFonts w:hint="eastAsia" w:ascii="宋体"/>
          <w:b/>
          <w:color w:val="auto"/>
          <w:sz w:val="32"/>
          <w:szCs w:val="32"/>
          <w:highlight w:val="none"/>
        </w:rPr>
        <w:t>[2025]043号</w:t>
      </w:r>
    </w:p>
    <w:p>
      <w:pPr>
        <w:pStyle w:val="6"/>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华兴产业园B栋分拣车间升级改造工程轻钢龙骨板房会议室及轻钢彩板仓库采购项目</w:t>
      </w: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spacing w:line="360" w:lineRule="auto"/>
        <w:rPr>
          <w:rFonts w:hint="eastAsia"/>
          <w:color w:val="auto"/>
          <w:highlight w:val="none"/>
        </w:rPr>
      </w:pPr>
    </w:p>
    <w:p>
      <w:pPr>
        <w:spacing w:line="360" w:lineRule="auto"/>
        <w:rPr>
          <w:rFonts w:hint="eastAsia"/>
          <w:color w:val="auto"/>
          <w:highlight w:val="none"/>
        </w:rPr>
      </w:pPr>
    </w:p>
    <w:p>
      <w:pPr>
        <w:pStyle w:val="6"/>
        <w:spacing w:line="360" w:lineRule="auto"/>
        <w:rPr>
          <w:rFonts w:hint="eastAsia"/>
          <w:color w:val="auto"/>
          <w:highlight w:val="none"/>
        </w:rPr>
      </w:pPr>
    </w:p>
    <w:p>
      <w:pPr>
        <w:pStyle w:val="6"/>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6"/>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6"/>
        <w:rPr>
          <w:rFonts w:hint="eastAsia"/>
          <w:color w:val="auto"/>
          <w:highlight w:val="none"/>
        </w:rPr>
      </w:pPr>
    </w:p>
    <w:p>
      <w:pPr>
        <w:pStyle w:val="6"/>
        <w:rPr>
          <w:rFonts w:hint="eastAsia"/>
          <w:color w:val="auto"/>
          <w:highlight w:val="none"/>
        </w:rPr>
      </w:pPr>
    </w:p>
    <w:p>
      <w:pPr>
        <w:pStyle w:val="9"/>
        <w:ind w:firstLine="420"/>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9" w:name="_Toc17620"/>
      <w:bookmarkStart w:id="70" w:name="_Toc91771164"/>
      <w:r>
        <w:rPr>
          <w:rFonts w:hint="eastAsia" w:ascii="黑体" w:hAnsi="黑体" w:eastAsia="黑体" w:cs="Arial"/>
          <w:bCs/>
          <w:color w:val="auto"/>
          <w:sz w:val="32"/>
          <w:szCs w:val="32"/>
          <w:highlight w:val="none"/>
        </w:rPr>
        <w:t>一、报价函</w:t>
      </w:r>
      <w:bookmarkEnd w:id="69"/>
      <w:bookmarkEnd w:id="7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合同签订之日起90个日历日内完成竣工验收并合格</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1" w:name="_Toc91771165"/>
      <w:bookmarkStart w:id="72" w:name="_Toc7264"/>
      <w:r>
        <w:rPr>
          <w:rFonts w:hint="eastAsia" w:ascii="黑体" w:hAnsi="黑体" w:eastAsia="黑体" w:cs="Arial"/>
          <w:bCs/>
          <w:color w:val="auto"/>
          <w:sz w:val="32"/>
          <w:szCs w:val="32"/>
          <w:highlight w:val="none"/>
        </w:rPr>
        <w:t>二、资格证明材料</w:t>
      </w:r>
      <w:bookmarkEnd w:id="71"/>
      <w:bookmarkEnd w:id="7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6"/>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6"/>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numPr>
          <w:ilvl w:val="0"/>
          <w:numId w:val="0"/>
        </w:numPr>
        <w:spacing w:before="120" w:beforeLines="50" w:after="360" w:afterLines="150"/>
        <w:ind w:firstLine="643" w:firstLineChars="200"/>
        <w:jc w:val="left"/>
        <w:outlineLvl w:val="1"/>
        <w:rPr>
          <w:rFonts w:hint="eastAsia"/>
          <w:b/>
          <w:color w:val="auto"/>
          <w:sz w:val="32"/>
          <w:szCs w:val="32"/>
          <w:highlight w:val="none"/>
        </w:rPr>
      </w:pPr>
      <w:r>
        <w:rPr>
          <w:b/>
          <w:color w:val="auto"/>
          <w:sz w:val="32"/>
          <w:szCs w:val="32"/>
          <w:highlight w:val="none"/>
        </w:rPr>
        <w:br w:type="page"/>
      </w:r>
      <w:bookmarkStart w:id="73" w:name="_Toc91771166"/>
      <w:bookmarkStart w:id="74" w:name="_Toc6198"/>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3"/>
      <w:bookmarkEnd w:id="74"/>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6"/>
        <w:rPr>
          <w:rFonts w:hint="eastAsia"/>
          <w:color w:val="auto"/>
        </w:rPr>
      </w:pPr>
    </w:p>
    <w:p>
      <w:pPr>
        <w:pStyle w:val="7"/>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w:t>
      </w:r>
      <w:r>
        <w:rPr>
          <w:rFonts w:hint="eastAsia"/>
          <w:color w:val="auto"/>
          <w:sz w:val="24"/>
          <w:highlight w:val="none"/>
          <w:lang w:val="en-US" w:eastAsia="zh-CN"/>
        </w:rPr>
        <w:t>领取中选通知书、</w:t>
      </w:r>
      <w:r>
        <w:rPr>
          <w:rFonts w:hint="eastAsia"/>
          <w:color w:val="auto"/>
          <w:sz w:val="24"/>
          <w:highlight w:val="none"/>
        </w:rPr>
        <w:t>签订合同等一切事宜。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5" w:name="_Toc19441"/>
      <w:bookmarkStart w:id="76"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75"/>
      <w:bookmarkEnd w:id="76"/>
    </w:p>
    <w:p>
      <w:pPr>
        <w:spacing w:line="360" w:lineRule="auto"/>
        <w:jc w:val="left"/>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w:t>
      </w:r>
      <w:r>
        <w:rPr>
          <w:rFonts w:hint="eastAsia"/>
          <w:b/>
          <w:bCs/>
          <w:color w:val="auto"/>
          <w:sz w:val="22"/>
          <w:szCs w:val="22"/>
          <w:highlight w:val="none"/>
          <w:lang w:val="en-US" w:eastAsia="zh-CN"/>
        </w:rPr>
        <w:t>注：供应商报价清单必须每页加盖单位公章，</w:t>
      </w:r>
      <w:r>
        <w:rPr>
          <w:rFonts w:hint="eastAsia"/>
          <w:b/>
          <w:bCs/>
          <w:color w:val="auto"/>
          <w:sz w:val="22"/>
          <w:szCs w:val="22"/>
          <w:highlight w:val="none"/>
        </w:rPr>
        <w:t>否则作废标处理</w:t>
      </w:r>
      <w:r>
        <w:rPr>
          <w:rFonts w:hint="eastAsia"/>
          <w:b/>
          <w:bCs/>
          <w:color w:val="auto"/>
          <w:sz w:val="22"/>
          <w:szCs w:val="22"/>
          <w:highlight w:val="none"/>
          <w:lang w:eastAsia="zh-CN"/>
        </w:rPr>
        <w:t>。</w:t>
      </w:r>
      <w:r>
        <w:rPr>
          <w:rFonts w:hint="eastAsia"/>
          <w:b/>
          <w:bCs/>
          <w:color w:val="auto"/>
          <w:sz w:val="22"/>
          <w:szCs w:val="22"/>
          <w:highlight w:val="none"/>
          <w:lang w:val="en-US" w:eastAsia="zh-CN"/>
        </w:rPr>
        <w:t>本次项目采购人提供1份具有含税单价的限价清单，供应商根据限价清单和下述要求提供最终报价清单</w:t>
      </w:r>
      <w:r>
        <w:rPr>
          <w:rFonts w:hint="eastAsia" w:ascii="宋体" w:hAnsi="宋体" w:cs="宋体"/>
          <w:b/>
          <w:bCs/>
          <w:color w:val="auto"/>
          <w:sz w:val="22"/>
          <w:szCs w:val="22"/>
          <w:highlight w:val="none"/>
          <w:lang w:val="en-US" w:eastAsia="zh-CN"/>
        </w:rPr>
        <w:t>。</w:t>
      </w:r>
      <w:r>
        <w:rPr>
          <w:rFonts w:hint="eastAsia"/>
          <w:b/>
          <w:bCs/>
          <w:color w:val="auto"/>
          <w:sz w:val="28"/>
          <w:szCs w:val="28"/>
          <w:highlight w:val="none"/>
          <w:lang w:val="en-US" w:eastAsia="zh-CN"/>
        </w:rPr>
        <w:t>）</w:t>
      </w:r>
    </w:p>
    <w:tbl>
      <w:tblPr>
        <w:tblStyle w:val="18"/>
        <w:tblW w:w="8387"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7"/>
        <w:gridCol w:w="790"/>
        <w:gridCol w:w="3295"/>
        <w:gridCol w:w="402"/>
        <w:gridCol w:w="581"/>
        <w:gridCol w:w="942"/>
        <w:gridCol w:w="955"/>
        <w:gridCol w:w="471"/>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39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名称规格型号</w:t>
            </w:r>
          </w:p>
        </w:tc>
        <w:tc>
          <w:tcPr>
            <w:tcW w:w="329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4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81"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w:t>
            </w:r>
          </w:p>
        </w:tc>
        <w:tc>
          <w:tcPr>
            <w:tcW w:w="94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95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471"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税率</w:t>
            </w:r>
          </w:p>
        </w:tc>
        <w:tc>
          <w:tcPr>
            <w:tcW w:w="55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9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4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3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长*宽*高：15m*9m*3.5m</w:t>
            </w:r>
          </w:p>
        </w:tc>
        <w:tc>
          <w:tcPr>
            <w:tcW w:w="4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71"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*120*3)mm（Q235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外墙板:75mm厚铝合金夹芯岩棉板（铝合金厚度0.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屋面板:75mm厚铝合金夹芯岩棉板（铝合金厚度0.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地面板:</w:t>
            </w:r>
            <w:r>
              <w:rPr>
                <w:rFonts w:hint="eastAsia" w:ascii="宋体" w:hAnsi="宋体" w:cs="宋体"/>
                <w:i w:val="0"/>
                <w:iCs w:val="0"/>
                <w:color w:val="000000"/>
                <w:kern w:val="0"/>
                <w:sz w:val="18"/>
                <w:szCs w:val="18"/>
                <w:u w:val="none"/>
                <w:lang w:val="en-US" w:eastAsia="zh-CN" w:bidi="ar"/>
              </w:rPr>
              <w:t>水泥自流平</w:t>
            </w:r>
            <w:r>
              <w:rPr>
                <w:rFonts w:hint="eastAsia" w:ascii="宋体" w:hAnsi="宋体" w:eastAsia="宋体" w:cs="宋体"/>
                <w:i w:val="0"/>
                <w:iCs w:val="0"/>
                <w:color w:val="000000"/>
                <w:kern w:val="0"/>
                <w:sz w:val="18"/>
                <w:szCs w:val="18"/>
                <w:u w:val="none"/>
                <w:lang w:val="en-US" w:eastAsia="zh-CN" w:bidi="ar"/>
              </w:rPr>
              <w:t>，面饰PVC地面</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窗:塑钢推拉窗</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0系列中空玻璃</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1800*1200</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长*宽*高：23m*6m*2.7m（2.7m高为矮边高度，长边高度3.0米）</w:t>
            </w:r>
          </w:p>
        </w:tc>
        <w:tc>
          <w:tcPr>
            <w:tcW w:w="40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71" w:type="dxa"/>
            <w:vMerge w:val="restart"/>
            <w:tcBorders>
              <w:top w:val="nil"/>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39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w:t>
            </w:r>
          </w:p>
        </w:tc>
        <w:tc>
          <w:tcPr>
            <w:tcW w:w="40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5"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71" w:type="dxa"/>
            <w:vMerge w:val="continue"/>
            <w:tcBorders>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54"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3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00"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30"/>
                <w:lang w:val="en-US" w:eastAsia="zh-CN" w:bidi="ar"/>
              </w:rPr>
              <w:t>元（大写：</w:t>
            </w:r>
            <w:r>
              <w:rPr>
                <w:rStyle w:val="29"/>
                <w:u w:val="single"/>
                <w:lang w:val="en-US" w:eastAsia="zh-CN" w:bidi="ar"/>
              </w:rPr>
              <w:t xml:space="preserve"> </w:t>
            </w:r>
            <w:r>
              <w:rPr>
                <w:rStyle w:val="30"/>
                <w:rFonts w:hint="eastAsia"/>
                <w:u w:val="single"/>
                <w:lang w:val="en-US" w:eastAsia="zh-CN" w:bidi="ar"/>
              </w:rPr>
              <w:t xml:space="preserve">     </w:t>
            </w:r>
            <w:r>
              <w:rPr>
                <w:rStyle w:val="30"/>
                <w:rFonts w:hint="eastAsia"/>
                <w:lang w:val="en-US" w:eastAsia="zh-CN" w:bidi="ar"/>
              </w:rPr>
              <w:t xml:space="preserve"> </w:t>
            </w:r>
            <w:r>
              <w:rPr>
                <w:rStyle w:val="30"/>
                <w:lang w:val="en-US" w:eastAsia="zh-CN" w:bidi="ar"/>
              </w:rPr>
              <w:t xml:space="preserve">）    </w:t>
            </w:r>
          </w:p>
        </w:tc>
      </w:tr>
    </w:tbl>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r>
        <w:rPr>
          <w:rFonts w:hint="eastAsia" w:ascii="宋体" w:hAnsi="宋体" w:cs="宋体"/>
          <w:color w:val="auto"/>
          <w:kern w:val="0"/>
          <w:sz w:val="20"/>
          <w:szCs w:val="20"/>
          <w:lang w:val="en-US" w:eastAsia="zh-CN"/>
        </w:rPr>
        <w:t>我司保证</w:t>
      </w:r>
      <w:r>
        <w:rPr>
          <w:rFonts w:hint="eastAsia" w:ascii="宋体" w:hAnsi="宋体" w:eastAsia="宋体" w:cs="宋体"/>
          <w:color w:val="auto"/>
          <w:kern w:val="0"/>
          <w:sz w:val="20"/>
          <w:szCs w:val="20"/>
          <w:lang w:val="en-US" w:eastAsia="zh-CN"/>
        </w:rPr>
        <w:t>提供的成品构件性能指标不低于表内规定数值。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r>
        <w:rPr>
          <w:rFonts w:hint="eastAsia" w:ascii="宋体" w:hAnsi="宋体" w:cs="宋体"/>
          <w:color w:val="auto"/>
          <w:kern w:val="0"/>
          <w:sz w:val="20"/>
          <w:szCs w:val="20"/>
          <w:lang w:val="en-US" w:eastAsia="zh-CN"/>
        </w:rPr>
        <w:t>我司承诺按</w:t>
      </w:r>
      <w:r>
        <w:rPr>
          <w:rFonts w:hint="eastAsia" w:ascii="宋体" w:hAnsi="宋体" w:eastAsia="宋体" w:cs="宋体"/>
          <w:color w:val="auto"/>
          <w:kern w:val="0"/>
          <w:sz w:val="20"/>
          <w:szCs w:val="20"/>
          <w:lang w:val="en-US" w:eastAsia="zh-CN"/>
        </w:rPr>
        <w:t>现行国家相关规范(如《钢结构设计标准》GB50017、《冷弯薄壁型钢结构技术规范》GB50018 等)对成品板房结构进行系统性力学计算与分析,确保结构设计满足规范要求的承载力、刚度、稳定性及抗震性能等技术指标。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r>
        <w:rPr>
          <w:rFonts w:hint="eastAsia" w:ascii="宋体" w:hAnsi="宋体" w:cs="宋体"/>
          <w:color w:val="auto"/>
          <w:kern w:val="0"/>
          <w:sz w:val="20"/>
          <w:szCs w:val="20"/>
          <w:lang w:val="en-US" w:eastAsia="zh-CN"/>
        </w:rPr>
        <w:t>我司承诺</w:t>
      </w:r>
      <w:r>
        <w:rPr>
          <w:rFonts w:hint="eastAsia" w:ascii="宋体" w:hAnsi="宋体" w:eastAsia="宋体" w:cs="宋体"/>
          <w:color w:val="auto"/>
          <w:kern w:val="0"/>
          <w:sz w:val="20"/>
          <w:szCs w:val="20"/>
          <w:lang w:val="en-US" w:eastAsia="zh-CN"/>
        </w:rPr>
        <w:t>结构计算过程中需涵盖构件强度验算、整体抗风抗侧移验算、节点连接可靠性验证等关键环节,相关计算书及验算报告存档备查。</w:t>
      </w:r>
    </w:p>
    <w:p>
      <w:pPr>
        <w:pStyle w:val="17"/>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4、</w:t>
      </w:r>
      <w:r>
        <w:rPr>
          <w:rFonts w:hint="eastAsia" w:ascii="宋体" w:hAnsi="宋体" w:cs="宋体"/>
          <w:color w:val="auto"/>
          <w:kern w:val="0"/>
          <w:sz w:val="20"/>
          <w:szCs w:val="20"/>
          <w:lang w:val="en-US" w:eastAsia="zh-CN" w:bidi="ar-SA"/>
        </w:rPr>
        <w:t>我司承诺若有需要，可对</w:t>
      </w:r>
      <w:r>
        <w:rPr>
          <w:rFonts w:hint="eastAsia" w:ascii="宋体" w:hAnsi="宋体" w:eastAsia="宋体" w:cs="宋体"/>
          <w:color w:val="auto"/>
          <w:kern w:val="0"/>
          <w:sz w:val="20"/>
          <w:szCs w:val="20"/>
          <w:lang w:val="en-US" w:eastAsia="zh-CN" w:bidi="ar-SA"/>
        </w:rPr>
        <w:t>本成品构筑物规格参数及构造形式进行定制化调整。</w:t>
      </w:r>
    </w:p>
    <w:p>
      <w:pPr>
        <w:pStyle w:val="17"/>
        <w:ind w:left="0" w:leftChars="0" w:firstLine="0" w:firstLineChars="0"/>
        <w:rPr>
          <w:rFonts w:hint="eastAsia"/>
          <w:color w:val="auto"/>
          <w:sz w:val="28"/>
          <w:szCs w:val="28"/>
          <w:highlight w:val="none"/>
        </w:rPr>
      </w:pPr>
      <w:r>
        <w:rPr>
          <w:rFonts w:hint="eastAsia" w:ascii="宋体" w:hAnsi="宋体" w:eastAsia="宋体" w:cs="宋体"/>
          <w:color w:val="auto"/>
          <w:kern w:val="0"/>
          <w:sz w:val="20"/>
          <w:szCs w:val="20"/>
          <w:lang w:val="en-US" w:eastAsia="zh-CN" w:bidi="ar-SA"/>
        </w:rPr>
        <w:t>5、</w:t>
      </w:r>
      <w:r>
        <w:rPr>
          <w:rFonts w:hint="eastAsia" w:ascii="宋体" w:hAnsi="宋体" w:cs="宋体"/>
          <w:color w:val="auto"/>
          <w:kern w:val="0"/>
          <w:sz w:val="20"/>
          <w:szCs w:val="20"/>
          <w:lang w:val="en-US" w:eastAsia="zh-CN" w:bidi="ar-SA"/>
        </w:rPr>
        <w:t>报价包含但不限于</w:t>
      </w:r>
      <w:r>
        <w:rPr>
          <w:rFonts w:hint="eastAsia" w:ascii="宋体" w:hAnsi="宋体" w:eastAsia="宋体" w:cs="宋体"/>
          <w:color w:val="auto"/>
          <w:kern w:val="0"/>
          <w:sz w:val="20"/>
          <w:szCs w:val="20"/>
          <w:lang w:val="en-US" w:eastAsia="zh-CN" w:bidi="ar-SA"/>
        </w:rPr>
        <w:t>需运输至项目现场指定地点并下车、安装合格</w:t>
      </w:r>
      <w:r>
        <w:rPr>
          <w:rFonts w:hint="eastAsia" w:ascii="宋体" w:hAnsi="宋体" w:cs="宋体"/>
          <w:color w:val="auto"/>
          <w:kern w:val="0"/>
          <w:sz w:val="20"/>
          <w:szCs w:val="20"/>
          <w:lang w:val="en-US" w:eastAsia="zh-CN" w:bidi="ar-SA"/>
        </w:rPr>
        <w:t>等一切内容</w:t>
      </w:r>
      <w:r>
        <w:rPr>
          <w:rFonts w:hint="eastAsia" w:ascii="宋体" w:hAnsi="宋体" w:eastAsia="宋体" w:cs="宋体"/>
          <w:color w:val="auto"/>
          <w:kern w:val="0"/>
          <w:sz w:val="20"/>
          <w:szCs w:val="20"/>
          <w:lang w:val="en-US" w:eastAsia="zh-CN" w:bidi="ar-SA"/>
        </w:rPr>
        <w:t>。</w:t>
      </w:r>
    </w:p>
    <w:p>
      <w:pPr>
        <w:spacing w:line="360" w:lineRule="auto"/>
        <w:jc w:val="left"/>
        <w:rPr>
          <w:rFonts w:hint="eastAsia"/>
          <w:color w:val="auto"/>
          <w:sz w:val="20"/>
          <w:szCs w:val="20"/>
          <w:highlight w:val="none"/>
          <w:lang w:val="en-US" w:eastAsia="zh-CN"/>
        </w:rPr>
      </w:pPr>
    </w:p>
    <w:p>
      <w:pPr>
        <w:spacing w:line="360" w:lineRule="auto"/>
        <w:ind w:firstLine="210" w:firstLineChars="100"/>
        <w:jc w:val="left"/>
        <w:rPr>
          <w:rFonts w:hint="default" w:eastAsia="宋体"/>
          <w:sz w:val="18"/>
          <w:szCs w:val="21"/>
          <w:lang w:val="en-US" w:eastAsia="zh-CN"/>
        </w:rPr>
      </w:pPr>
      <w:r>
        <w:rPr>
          <w:rFonts w:hint="eastAsia"/>
          <w:color w:val="auto"/>
          <w:sz w:val="21"/>
          <w:szCs w:val="21"/>
          <w:highlight w:val="none"/>
          <w:lang w:val="en-US" w:eastAsia="zh-CN"/>
        </w:rPr>
        <w:t>1、</w:t>
      </w:r>
      <w:r>
        <w:rPr>
          <w:rFonts w:hint="eastAsia"/>
          <w:b/>
          <w:bCs/>
          <w:color w:val="auto"/>
          <w:sz w:val="21"/>
          <w:szCs w:val="21"/>
          <w:highlight w:val="none"/>
          <w:lang w:val="en-US" w:eastAsia="zh-CN"/>
        </w:rPr>
        <w:t>本次报价两项清单含税报价不得超过采购人所给定的限价含税单价，</w:t>
      </w:r>
      <w:bookmarkStart w:id="77" w:name="OLE_LINK37"/>
      <w:r>
        <w:rPr>
          <w:rFonts w:hint="eastAsia"/>
          <w:b/>
          <w:bCs/>
          <w:color w:val="auto"/>
          <w:sz w:val="21"/>
          <w:szCs w:val="21"/>
          <w:highlight w:val="none"/>
        </w:rPr>
        <w:t>否则作废标处理</w:t>
      </w:r>
      <w:bookmarkEnd w:id="77"/>
      <w:r>
        <w:rPr>
          <w:rFonts w:hint="eastAsia"/>
          <w:b/>
          <w:bCs/>
          <w:color w:val="auto"/>
          <w:sz w:val="21"/>
          <w:szCs w:val="21"/>
          <w:highlight w:val="none"/>
          <w:lang w:val="en-US" w:eastAsia="zh-CN"/>
        </w:rPr>
        <w:t>。</w:t>
      </w:r>
    </w:p>
    <w:p>
      <w:pPr>
        <w:spacing w:line="360" w:lineRule="auto"/>
        <w:ind w:firstLine="210" w:firstLineChars="100"/>
        <w:jc w:val="left"/>
        <w:rPr>
          <w:rFonts w:hint="eastAsia"/>
          <w:color w:val="auto"/>
          <w:sz w:val="21"/>
          <w:szCs w:val="21"/>
          <w:highlight w:val="none"/>
        </w:rPr>
      </w:pPr>
      <w:r>
        <w:rPr>
          <w:rFonts w:hint="eastAsia"/>
          <w:color w:val="auto"/>
          <w:sz w:val="21"/>
          <w:szCs w:val="21"/>
          <w:highlight w:val="none"/>
          <w:lang w:val="en-US" w:eastAsia="zh-CN"/>
        </w:rPr>
        <w:t>2、报价保留2位小数。（未保留不作废标处理）</w:t>
      </w:r>
    </w:p>
    <w:p>
      <w:pPr>
        <w:spacing w:line="360" w:lineRule="auto"/>
        <w:ind w:firstLine="420" w:firstLineChars="200"/>
        <w:jc w:val="left"/>
        <w:rPr>
          <w:rFonts w:hint="eastAsia"/>
          <w:color w:val="auto"/>
          <w:sz w:val="21"/>
          <w:szCs w:val="21"/>
          <w:highlight w:val="none"/>
        </w:rPr>
      </w:pPr>
      <w:r>
        <w:rPr>
          <w:rFonts w:hint="eastAsia"/>
          <w:color w:val="auto"/>
          <w:sz w:val="21"/>
          <w:szCs w:val="21"/>
          <w:highlight w:val="none"/>
        </w:rPr>
        <w:t>供应商名称：XXX（盖单位公章）</w:t>
      </w:r>
    </w:p>
    <w:p>
      <w:pPr>
        <w:spacing w:line="360" w:lineRule="auto"/>
        <w:ind w:firstLine="420" w:firstLineChars="200"/>
        <w:jc w:val="left"/>
        <w:rPr>
          <w:rFonts w:hint="eastAsia"/>
          <w:color w:val="auto"/>
          <w:sz w:val="21"/>
          <w:szCs w:val="21"/>
          <w:highlight w:val="none"/>
        </w:rPr>
      </w:pPr>
      <w:r>
        <w:rPr>
          <w:rFonts w:hint="eastAsia"/>
          <w:color w:val="auto"/>
          <w:sz w:val="21"/>
          <w:szCs w:val="21"/>
          <w:highlight w:val="none"/>
        </w:rPr>
        <w:t>法定代表人或授权代表（签字或盖章）：XXX</w:t>
      </w:r>
    </w:p>
    <w:p>
      <w:pPr>
        <w:spacing w:line="360" w:lineRule="auto"/>
        <w:ind w:firstLine="420" w:firstLineChars="200"/>
        <w:jc w:val="left"/>
        <w:rPr>
          <w:rFonts w:hint="eastAsia"/>
          <w:color w:val="auto"/>
          <w:sz w:val="21"/>
          <w:szCs w:val="21"/>
          <w:highlight w:val="none"/>
        </w:rPr>
      </w:pPr>
      <w:r>
        <w:rPr>
          <w:rFonts w:hint="eastAsia"/>
          <w:color w:val="auto"/>
          <w:sz w:val="21"/>
          <w:szCs w:val="21"/>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8" w:name="_Toc91771168"/>
      <w:bookmarkStart w:id="79"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8"/>
      <w:bookmarkEnd w:id="79"/>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80"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80"/>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81"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 xml:space="preserve"> </w:t>
      </w:r>
      <w:bookmarkEnd w:id="81"/>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82" w:name="_Toc2589"/>
      <w:bookmarkStart w:id="83" w:name="_Toc28506"/>
      <w:bookmarkStart w:id="84" w:name="_Toc9917"/>
      <w:bookmarkStart w:id="85" w:name="_Toc16489"/>
      <w:bookmarkStart w:id="86" w:name="_Toc30219"/>
      <w:bookmarkStart w:id="87" w:name="_Toc2900"/>
      <w:bookmarkStart w:id="88"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2"/>
      <w:bookmarkEnd w:id="83"/>
      <w:bookmarkEnd w:id="84"/>
      <w:bookmarkEnd w:id="85"/>
      <w:bookmarkEnd w:id="86"/>
      <w:bookmarkEnd w:id="87"/>
      <w:bookmarkEnd w:id="8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9" w:name="_Toc91771170"/>
      <w:bookmarkStart w:id="90" w:name="_Toc1333"/>
      <w:r>
        <w:rPr>
          <w:rFonts w:hint="eastAsia" w:ascii="黑体" w:hAnsi="黑体" w:eastAsia="黑体" w:cs="Arial"/>
          <w:bCs/>
          <w:color w:val="auto"/>
          <w:sz w:val="32"/>
          <w:szCs w:val="32"/>
          <w:highlight w:val="none"/>
        </w:rPr>
        <w:t>七、供应商基本情况表</w:t>
      </w:r>
      <w:bookmarkEnd w:id="89"/>
      <w:bookmarkEnd w:id="9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6"/>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numPr>
          <w:ilvl w:val="0"/>
          <w:numId w:val="3"/>
        </w:numPr>
        <w:spacing w:before="156" w:beforeLines="50" w:after="468" w:afterLines="150"/>
        <w:jc w:val="center"/>
        <w:outlineLvl w:val="1"/>
        <w:rPr>
          <w:rFonts w:hint="eastAsia" w:ascii="黑体" w:hAnsi="黑体" w:eastAsia="黑体" w:cs="Arial"/>
          <w:bCs/>
          <w:color w:val="auto"/>
          <w:sz w:val="32"/>
          <w:szCs w:val="32"/>
          <w:highlight w:val="none"/>
        </w:rPr>
      </w:pPr>
      <w:bookmarkStart w:id="91" w:name="_Toc17521"/>
      <w:bookmarkStart w:id="92" w:name="_Toc91771171"/>
      <w:r>
        <w:rPr>
          <w:rFonts w:hint="eastAsia" w:ascii="黑体" w:hAnsi="黑体" w:eastAsia="黑体" w:cs="Arial"/>
          <w:bCs/>
          <w:color w:val="auto"/>
          <w:sz w:val="32"/>
          <w:szCs w:val="32"/>
          <w:highlight w:val="none"/>
        </w:rPr>
        <w:t>供应商本项目管理、技术、服务人员情况表</w:t>
      </w:r>
      <w:bookmarkEnd w:id="91"/>
      <w:bookmarkEnd w:id="92"/>
    </w:p>
    <w:p>
      <w:pPr>
        <w:pStyle w:val="17"/>
        <w:numPr>
          <w:ilvl w:val="0"/>
          <w:numId w:val="0"/>
        </w:numPr>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adjustRightInd w:val="0"/>
        <w:spacing w:line="240" w:lineRule="auto"/>
        <w:ind w:left="0" w:leftChars="0"/>
        <w:jc w:val="left"/>
        <w:rPr>
          <w:rFonts w:hint="eastAsia" w:ascii="宋体" w:hAnsi="宋体"/>
          <w:color w:val="auto"/>
          <w:sz w:val="24"/>
          <w:highlight w:val="none"/>
        </w:rPr>
      </w:pPr>
    </w:p>
    <w:p>
      <w:pPr>
        <w:pStyle w:val="17"/>
        <w:rPr>
          <w:rFonts w:hint="eastAsia" w:ascii="宋体" w:hAnsi="宋体"/>
          <w:color w:val="auto"/>
          <w:sz w:val="24"/>
          <w:highlight w:val="none"/>
        </w:rPr>
      </w:pPr>
    </w:p>
    <w:p>
      <w:pPr>
        <w:pStyle w:val="17"/>
        <w:rPr>
          <w:rFonts w:hint="eastAsia" w:ascii="宋体" w:hAnsi="宋体"/>
          <w:color w:val="auto"/>
          <w:sz w:val="24"/>
          <w:highlight w:val="none"/>
        </w:rPr>
      </w:pPr>
    </w:p>
    <w:p>
      <w:pPr>
        <w:pStyle w:val="17"/>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3" w:name="_Toc91771172"/>
      <w:bookmarkStart w:id="94" w:name="_Toc29504"/>
      <w:r>
        <w:rPr>
          <w:rFonts w:hint="eastAsia" w:ascii="黑体" w:hAnsi="黑体" w:eastAsia="黑体" w:cs="Arial"/>
          <w:bCs/>
          <w:color w:val="auto"/>
          <w:sz w:val="32"/>
          <w:szCs w:val="32"/>
          <w:highlight w:val="none"/>
        </w:rPr>
        <w:t>九、商务、技术、服务要求应答表</w:t>
      </w:r>
      <w:bookmarkEnd w:id="93"/>
      <w:bookmarkEnd w:id="94"/>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技术要求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widowControl w:val="0"/>
        <w:kinsoku/>
        <w:wordWrap/>
        <w:overflowPunct/>
        <w:topLinePunct w:val="0"/>
        <w:autoSpaceDE/>
        <w:autoSpaceDN/>
        <w:bidi w:val="0"/>
        <w:snapToGrid/>
        <w:spacing w:line="240" w:lineRule="auto"/>
        <w:ind w:firstLine="240" w:firstLineChars="100"/>
        <w:jc w:val="left"/>
        <w:textAlignment w:val="auto"/>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val="0"/>
        <w:snapToGrid/>
        <w:spacing w:line="240" w:lineRule="auto"/>
        <w:ind w:left="420" w:leftChars="200"/>
        <w:jc w:val="left"/>
        <w:textAlignment w:val="auto"/>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line="240" w:lineRule="auto"/>
        <w:ind w:left="420" w:leftChars="200"/>
        <w:jc w:val="left"/>
        <w:textAlignment w:val="auto"/>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95" w:name="_Toc5244"/>
      <w:bookmarkStart w:id="96" w:name="_Toc91771173"/>
      <w:bookmarkStart w:id="97" w:name="_Toc797"/>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、报价产品技术参数表</w:t>
      </w:r>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outlineLvl w:val="1"/>
        <w:rPr>
          <w:rFonts w:hint="default" w:eastAsia="宋体"/>
          <w:b/>
          <w:color w:val="auto"/>
          <w:sz w:val="32"/>
          <w:szCs w:val="32"/>
          <w:highlight w:val="none"/>
          <w:lang w:val="en-US" w:eastAsia="zh-CN"/>
        </w:rPr>
      </w:pPr>
      <w:r>
        <w:rPr>
          <w:rFonts w:hint="eastAsia"/>
          <w:b/>
          <w:color w:val="auto"/>
          <w:sz w:val="24"/>
          <w:highlight w:val="none"/>
          <w:lang w:val="en-US" w:eastAsia="zh-CN"/>
        </w:rPr>
        <w:t>产品技术参数表</w:t>
      </w:r>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154"/>
        <w:gridCol w:w="343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2" w:type="dxa"/>
            <w:noWrap w:val="0"/>
            <w:vAlign w:val="center"/>
          </w:tcPr>
          <w:p>
            <w:pPr>
              <w:jc w:val="center"/>
              <w:rPr>
                <w:rFonts w:hint="eastAsia"/>
                <w:b/>
                <w:color w:val="auto"/>
                <w:sz w:val="24"/>
                <w:highlight w:val="none"/>
              </w:rPr>
            </w:pPr>
            <w:r>
              <w:rPr>
                <w:rFonts w:hint="eastAsia"/>
                <w:b/>
                <w:color w:val="auto"/>
                <w:sz w:val="24"/>
                <w:highlight w:val="none"/>
              </w:rPr>
              <w:t>序号</w:t>
            </w:r>
          </w:p>
        </w:tc>
        <w:tc>
          <w:tcPr>
            <w:tcW w:w="2154" w:type="dxa"/>
            <w:noWrap w:val="0"/>
            <w:vAlign w:val="center"/>
          </w:tcPr>
          <w:p>
            <w:pPr>
              <w:jc w:val="center"/>
              <w:rPr>
                <w:rFonts w:hint="eastAsia"/>
                <w:b/>
                <w:color w:val="auto"/>
                <w:sz w:val="24"/>
                <w:highlight w:val="none"/>
              </w:rPr>
            </w:pPr>
            <w:r>
              <w:rPr>
                <w:rFonts w:hint="eastAsia"/>
                <w:b/>
                <w:color w:val="auto"/>
                <w:sz w:val="24"/>
                <w:highlight w:val="none"/>
              </w:rPr>
              <w:t>货物（设备）名称</w:t>
            </w:r>
          </w:p>
        </w:tc>
        <w:tc>
          <w:tcPr>
            <w:tcW w:w="3436" w:type="dxa"/>
            <w:noWrap w:val="0"/>
            <w:vAlign w:val="center"/>
          </w:tcPr>
          <w:p>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472" w:type="dxa"/>
            <w:noWrap w:val="0"/>
            <w:vAlign w:val="center"/>
          </w:tcPr>
          <w:p>
            <w:pPr>
              <w:jc w:val="center"/>
              <w:rPr>
                <w:rFonts w:hint="eastAsia"/>
                <w:color w:val="auto"/>
                <w:sz w:val="24"/>
                <w:highlight w:val="none"/>
              </w:rPr>
            </w:pPr>
            <w:r>
              <w:rPr>
                <w:rFonts w:hint="eastAsia"/>
                <w:color w:val="auto"/>
                <w:sz w:val="24"/>
                <w:highlight w:val="none"/>
              </w:rPr>
              <w:t>1</w:t>
            </w:r>
          </w:p>
        </w:tc>
        <w:tc>
          <w:tcPr>
            <w:tcW w:w="2154"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436" w:type="dxa"/>
            <w:noWrap w:val="0"/>
            <w:vAlign w:val="center"/>
          </w:tcPr>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长*宽*高：15m*9m*3.5m</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柱：(80*120*3)mm（Q235镀锌矩管）</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横梁：(80*80*3)mm（Q235镀锌矩管</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地梁:(100*100*3)mm（Q235镀锌矩管</w:t>
            </w:r>
          </w:p>
          <w:p>
            <w:pPr>
              <w:numPr>
                <w:ilvl w:val="0"/>
                <w:numId w:val="4"/>
              </w:numPr>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外墙板:75mm厚铝合金夹芯岩棉板（铝合金厚度0.5mm)</w:t>
            </w:r>
          </w:p>
          <w:p>
            <w:pPr>
              <w:numPr>
                <w:ilvl w:val="0"/>
                <w:numId w:val="4"/>
              </w:numPr>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屋面板:75mm厚铝合金夹芯岩棉板（铝合金厚度0.5mm)</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地面板:水泥自流平，面饰PVC地面</w:t>
            </w:r>
          </w:p>
          <w:p>
            <w:pPr>
              <w:numPr>
                <w:ilvl w:val="0"/>
                <w:numId w:val="4"/>
              </w:numP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窗:塑钢推拉窗80系列中空玻璃5+9+5</w:t>
            </w:r>
          </w:p>
          <w:p>
            <w:pPr>
              <w:numPr>
                <w:ilvl w:val="0"/>
                <w:numId w:val="0"/>
              </w:numPr>
              <w:rPr>
                <w:rFonts w:hint="default"/>
                <w:color w:val="auto"/>
                <w:sz w:val="24"/>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9.门:钢</w:t>
            </w:r>
            <w:r>
              <w:rPr>
                <w:rFonts w:hint="eastAsia" w:ascii="宋体" w:hAnsi="宋体" w:eastAsia="宋体" w:cs="宋体"/>
                <w:i w:val="0"/>
                <w:iCs w:val="0"/>
                <w:color w:val="000000"/>
                <w:kern w:val="0"/>
                <w:sz w:val="18"/>
                <w:szCs w:val="18"/>
                <w:u w:val="none"/>
                <w:lang w:val="en-US" w:eastAsia="zh-CN" w:bidi="ar"/>
              </w:rPr>
              <w:t>质防盗门</w:t>
            </w:r>
            <w:r>
              <w:rPr>
                <w:rFonts w:hint="eastAsia" w:ascii="宋体" w:hAnsi="宋体" w:cs="宋体"/>
                <w:i w:val="0"/>
                <w:iCs w:val="0"/>
                <w:color w:val="000000"/>
                <w:kern w:val="0"/>
                <w:sz w:val="18"/>
                <w:szCs w:val="18"/>
                <w:u w:val="none"/>
                <w:lang w:val="en-US" w:eastAsia="zh-CN" w:bidi="ar"/>
              </w:rPr>
              <w:t>（(1800*2100)mmmm）</w:t>
            </w:r>
          </w:p>
        </w:tc>
        <w:tc>
          <w:tcPr>
            <w:tcW w:w="297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472" w:type="dxa"/>
            <w:noWrap w:val="0"/>
            <w:vAlign w:val="center"/>
          </w:tcPr>
          <w:p>
            <w:pPr>
              <w:jc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2154" w:type="dxa"/>
            <w:noWrap w:val="0"/>
            <w:vAlign w:val="center"/>
          </w:tcPr>
          <w:p>
            <w:pPr>
              <w:keepNext w:val="0"/>
              <w:keepLines w:val="0"/>
              <w:widowControl/>
              <w:suppressLineNumbers w:val="0"/>
              <w:jc w:val="center"/>
              <w:textAlignment w:val="center"/>
              <w:rPr>
                <w:rFonts w:hint="eastAsia"/>
                <w:color w:val="auto"/>
                <w:sz w:val="24"/>
                <w:highlight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436" w:type="dxa"/>
            <w:noWrap w:val="0"/>
            <w:vAlign w:val="center"/>
          </w:tcPr>
          <w:p>
            <w:pPr>
              <w:numPr>
                <w:ilvl w:val="0"/>
                <w:numId w:val="5"/>
              </w:num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长*宽*高：23m*6m*2.7m（2.7m高为矮边高度</w:t>
            </w:r>
            <w:r>
              <w:rPr>
                <w:rFonts w:hint="eastAsia" w:ascii="宋体" w:hAnsi="宋体" w:cs="宋体"/>
                <w:i w:val="0"/>
                <w:iCs w:val="0"/>
                <w:color w:val="000000"/>
                <w:kern w:val="0"/>
                <w:sz w:val="18"/>
                <w:szCs w:val="18"/>
                <w:u w:val="none"/>
                <w:lang w:val="en-US" w:eastAsia="zh-CN" w:bidi="ar"/>
              </w:rPr>
              <w:t>，长边高度为3.0m</w:t>
            </w:r>
            <w:r>
              <w:rPr>
                <w:rFonts w:hint="eastAsia"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default"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default"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檩条:(80*40*2.5)mm</w:t>
            </w:r>
            <w:r>
              <w:rPr>
                <w:rFonts w:hint="default" w:ascii="宋体" w:hAnsi="宋体" w:eastAsia="宋体" w:cs="宋体"/>
                <w:i w:val="0"/>
                <w:iCs w:val="0"/>
                <w:color w:val="000000"/>
                <w:kern w:val="0"/>
                <w:sz w:val="18"/>
                <w:szCs w:val="18"/>
                <w:u w:val="none"/>
                <w:lang w:val="en-US" w:eastAsia="zh-CN" w:bidi="ar"/>
              </w:rPr>
              <w:t>（Q235</w:t>
            </w:r>
            <w:r>
              <w:rPr>
                <w:rFonts w:hint="eastAsia" w:ascii="宋体" w:hAnsi="宋体" w:cs="宋体"/>
                <w:i w:val="0"/>
                <w:iCs w:val="0"/>
                <w:color w:val="000000"/>
                <w:kern w:val="0"/>
                <w:sz w:val="18"/>
                <w:szCs w:val="18"/>
                <w:u w:val="none"/>
                <w:lang w:val="en-US" w:eastAsia="zh-CN" w:bidi="ar"/>
              </w:rPr>
              <w:t>镀锌矩管</w:t>
            </w:r>
            <w:r>
              <w:rPr>
                <w:rFonts w:hint="default" w:ascii="宋体" w:hAnsi="宋体" w:eastAsia="宋体" w:cs="宋体"/>
                <w:i w:val="0"/>
                <w:iCs w:val="0"/>
                <w:color w:val="000000"/>
                <w:kern w:val="0"/>
                <w:sz w:val="18"/>
                <w:szCs w:val="18"/>
                <w:u w:val="none"/>
                <w:lang w:val="en-US" w:eastAsia="zh-CN" w:bidi="ar"/>
              </w:rPr>
              <w:t>）</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5mm厚灰色彩钢板</w:t>
            </w:r>
          </w:p>
          <w:p>
            <w:pPr>
              <w:numPr>
                <w:ilvl w:val="0"/>
                <w:numId w:val="5"/>
              </w:numP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屋面板:V840型05mm厚灰色彩钢板</w:t>
            </w: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（(1800*2100)mmmm）</w:t>
            </w:r>
          </w:p>
        </w:tc>
        <w:tc>
          <w:tcPr>
            <w:tcW w:w="2977" w:type="dxa"/>
            <w:noWrap w:val="0"/>
            <w:vAlign w:val="center"/>
          </w:tcPr>
          <w:p>
            <w:pPr>
              <w:rPr>
                <w:rFonts w:hint="eastAsia"/>
                <w:color w:val="auto"/>
                <w:sz w:val="24"/>
                <w:highlight w:val="none"/>
              </w:rPr>
            </w:pPr>
          </w:p>
        </w:tc>
      </w:tr>
    </w:tbl>
    <w:p>
      <w:pPr>
        <w:spacing w:line="360" w:lineRule="auto"/>
        <w:jc w:val="left"/>
        <w:rPr>
          <w:rFonts w:hint="eastAsia"/>
          <w:color w:val="auto"/>
          <w:sz w:val="24"/>
          <w:highlight w:val="none"/>
        </w:rPr>
      </w:pP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ind w:left="420" w:leftChars="200"/>
        <w:jc w:val="left"/>
        <w:rPr>
          <w:rFonts w:hint="eastAsia" w:ascii="宋体" w:hAnsi="宋体"/>
          <w:color w:val="auto"/>
          <w:sz w:val="24"/>
          <w:highlight w:val="none"/>
        </w:rPr>
      </w:pPr>
    </w:p>
    <w:p>
      <w:pPr>
        <w:spacing w:before="156" w:beforeLines="50" w:after="468" w:afterLines="150"/>
        <w:jc w:val="center"/>
        <w:outlineLvl w:val="0"/>
        <w:rPr>
          <w:rStyle w:val="28"/>
          <w:rFonts w:hint="eastAsia"/>
          <w:color w:val="auto"/>
          <w:highlight w:val="none"/>
        </w:rPr>
      </w:pPr>
      <w:r>
        <w:rPr>
          <w:rFonts w:hint="eastAsia"/>
          <w:color w:val="auto"/>
          <w:highlight w:val="none"/>
        </w:rPr>
        <w:br w:type="page"/>
      </w:r>
      <w:bookmarkStart w:id="98" w:name="_Toc91771175"/>
      <w:bookmarkStart w:id="99" w:name="_Toc5422"/>
      <w:r>
        <w:rPr>
          <w:rFonts w:hint="eastAsia" w:ascii="黑体" w:hAnsi="黑体" w:eastAsia="黑体"/>
          <w:color w:val="auto"/>
          <w:sz w:val="36"/>
          <w:highlight w:val="none"/>
        </w:rPr>
        <w:t>第五章 保证金退还申请书</w:t>
      </w:r>
      <w:bookmarkEnd w:id="97"/>
      <w:bookmarkEnd w:id="98"/>
      <w:bookmarkEnd w:id="9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100" w:name="_Toc91771176"/>
      <w:bookmarkStart w:id="10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00"/>
      <w:bookmarkEnd w:id="10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91771177"/>
      <w:bookmarkStart w:id="103" w:name="_Toc32464"/>
      <w:r>
        <w:rPr>
          <w:rFonts w:hint="eastAsia" w:ascii="宋体" w:hAnsi="宋体"/>
          <w:b/>
          <w:bCs/>
          <w:color w:val="auto"/>
          <w:sz w:val="24"/>
          <w:highlight w:val="none"/>
        </w:rPr>
        <w:t>一、询价程序</w:t>
      </w:r>
      <w:bookmarkEnd w:id="102"/>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29972"/>
      <w:bookmarkStart w:id="105" w:name="_Toc91771178"/>
      <w:r>
        <w:rPr>
          <w:rFonts w:hint="eastAsia" w:ascii="宋体" w:hAnsi="宋体"/>
          <w:b/>
          <w:bCs/>
          <w:color w:val="auto"/>
          <w:sz w:val="24"/>
          <w:highlight w:val="none"/>
        </w:rPr>
        <w:t>二、评审程序、评审方法、评审标准</w:t>
      </w:r>
      <w:bookmarkEnd w:id="104"/>
      <w:bookmarkEnd w:id="10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6" w:name="_Toc91771179"/>
      <w:bookmarkStart w:id="107" w:name="_Toc26769"/>
      <w:r>
        <w:rPr>
          <w:rFonts w:hint="eastAsia" w:ascii="宋体" w:hAnsi="宋体"/>
          <w:b/>
          <w:bCs/>
          <w:color w:val="auto"/>
          <w:sz w:val="24"/>
          <w:highlight w:val="none"/>
        </w:rPr>
        <w:t>三、评审纪律</w:t>
      </w:r>
      <w:bookmarkEnd w:id="106"/>
      <w:bookmarkEnd w:id="10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52"/>
      <w:bookmarkEnd w:id="53"/>
      <w:bookmarkEnd w:id="54"/>
      <w:bookmarkStart w:id="108" w:name="_Hlt101846155"/>
      <w:bookmarkEnd w:id="108"/>
      <w:bookmarkStart w:id="109" w:name="_Toc217446099"/>
      <w:bookmarkStart w:id="110"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1" w:name="_Toc16431"/>
      <w:bookmarkStart w:id="112" w:name="_Toc91771180"/>
      <w:bookmarkStart w:id="113" w:name="OLE_LINK41"/>
      <w:r>
        <w:rPr>
          <w:rFonts w:hint="eastAsia" w:ascii="黑体" w:hAnsi="黑体" w:eastAsia="黑体"/>
          <w:color w:val="auto"/>
          <w:sz w:val="36"/>
          <w:highlight w:val="none"/>
        </w:rPr>
        <w:t>第七章 采购合同（草案）</w:t>
      </w:r>
      <w:bookmarkEnd w:id="111"/>
      <w:bookmarkEnd w:id="112"/>
    </w:p>
    <w:bookmarkEnd w:id="109"/>
    <w:bookmarkEnd w:id="110"/>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bCs/>
          <w:color w:val="auto"/>
          <w:sz w:val="32"/>
          <w:szCs w:val="32"/>
          <w:highlight w:val="none"/>
          <w:u w:val="single"/>
          <w:lang w:val="en-US"/>
        </w:rPr>
      </w:pPr>
      <w:r>
        <w:rPr>
          <w:rFonts w:hint="eastAsia" w:ascii="宋体" w:hAnsi="宋体" w:eastAsia="宋体" w:cs="宋体"/>
          <w:bCs/>
          <w:color w:val="auto"/>
          <w:sz w:val="36"/>
          <w:szCs w:val="36"/>
          <w:highlight w:val="none"/>
          <w:u w:val="none"/>
          <w:lang w:eastAsia="zh-CN"/>
        </w:rPr>
        <w:t>华兴产业园B栋分拣车间升级改造工程轻钢龙骨板房会议室及轻钢彩板仓库采购</w:t>
      </w:r>
      <w:r>
        <w:rPr>
          <w:rFonts w:hint="eastAsia" w:ascii="宋体" w:hAnsi="宋体" w:cs="宋体"/>
          <w:bCs/>
          <w:color w:val="auto"/>
          <w:sz w:val="36"/>
          <w:szCs w:val="36"/>
          <w:highlight w:val="none"/>
          <w:u w:val="none"/>
          <w:lang w:val="en-US" w:eastAsia="zh-CN"/>
        </w:rPr>
        <w:t>项目</w:t>
      </w:r>
    </w:p>
    <w:p>
      <w:pPr>
        <w:pStyle w:val="17"/>
        <w:rPr>
          <w:rFonts w:hint="eastAsia" w:ascii="宋体" w:hAnsi="宋体" w:eastAsia="宋体" w:cs="宋体"/>
          <w:color w:val="auto"/>
        </w:rPr>
      </w:pPr>
    </w:p>
    <w:p>
      <w:pPr>
        <w:pStyle w:val="17"/>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6"/>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cs="宋体"/>
          <w:bCs/>
          <w:color w:val="auto"/>
          <w:sz w:val="28"/>
          <w:szCs w:val="28"/>
          <w:highlight w:val="none"/>
          <w:lang w:val="en-US" w:eastAsia="zh-CN"/>
        </w:rPr>
        <w:t>甲方</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cs="宋体"/>
          <w:bCs/>
          <w:color w:val="auto"/>
          <w:sz w:val="28"/>
          <w:szCs w:val="28"/>
          <w:highlight w:val="none"/>
          <w:lang w:val="en-US" w:eastAsia="zh-CN"/>
        </w:rPr>
        <w:t>乙方</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
          <w:color w:val="auto"/>
          <w:sz w:val="32"/>
          <w:szCs w:val="32"/>
          <w:highlight w:val="none"/>
          <w:lang w:eastAsia="zh-CN"/>
        </w:rPr>
        <w:sectPr>
          <w:headerReference r:id="rId18" w:type="default"/>
          <w:footerReference r:id="rId19"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日</w:t>
      </w:r>
    </w:p>
    <w:p>
      <w:pPr>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华兴产业园B栋分拣车间升级改造工程轻钢龙骨板房会议室及轻钢彩板仓库采购项目</w:t>
      </w:r>
      <w:r>
        <w:rPr>
          <w:rFonts w:hint="eastAsia" w:ascii="宋体" w:hAnsi="宋体" w:eastAsia="宋体" w:cs="宋体"/>
          <w:b/>
          <w:bCs/>
          <w:color w:val="auto"/>
          <w:sz w:val="36"/>
          <w:szCs w:val="36"/>
          <w:highlight w:val="none"/>
        </w:rPr>
        <w:t>合同</w:t>
      </w:r>
    </w:p>
    <w:p>
      <w:pPr>
        <w:spacing w:line="360" w:lineRule="auto"/>
        <w:rPr>
          <w:rFonts w:hint="eastAsia" w:ascii="宋体" w:hAnsi="宋体" w:eastAsia="宋体" w:cs="宋体"/>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采购事宜,根据《中华人民共和国民法典》等法律法规规定，甲、乙双方充分协商，特订立本合同。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采购项目</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8"/>
        <w:tblW w:w="925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90"/>
        <w:gridCol w:w="3400"/>
        <w:gridCol w:w="646"/>
        <w:gridCol w:w="785"/>
        <w:gridCol w:w="1077"/>
        <w:gridCol w:w="1031"/>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名称规格型号</w:t>
            </w:r>
          </w:p>
        </w:tc>
        <w:tc>
          <w:tcPr>
            <w:tcW w:w="340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p>
        </w:tc>
        <w:tc>
          <w:tcPr>
            <w:tcW w:w="64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w:t>
            </w:r>
          </w:p>
        </w:tc>
        <w:tc>
          <w:tcPr>
            <w:tcW w:w="107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w:t>
            </w:r>
            <w:r>
              <w:rPr>
                <w:rFonts w:hint="eastAsia" w:ascii="宋体" w:hAnsi="宋体" w:eastAsia="宋体" w:cs="宋体"/>
                <w:i w:val="0"/>
                <w:iCs w:val="0"/>
                <w:color w:val="000000"/>
                <w:kern w:val="0"/>
                <w:sz w:val="18"/>
                <w:szCs w:val="18"/>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75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7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成品轻钢龙骨板房会议室</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长*宽*高：15m*9m*3.5m</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*120*3)mm（Q235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地梁:(</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*3)mm（Q235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外墙板:75mm厚铝合金夹芯岩棉板（铝合金厚度0.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屋面板:75mm厚铝合金夹芯岩棉板（铝合金厚度0.</w:t>
            </w:r>
            <w:r>
              <w:rPr>
                <w:rFonts w:hint="eastAsia" w:ascii="宋体" w:hAnsi="宋体" w:cs="宋体"/>
                <w:b w:val="0"/>
                <w:bCs w:val="0"/>
                <w:i w:val="0"/>
                <w:iCs w:val="0"/>
                <w:color w:val="auto"/>
                <w:kern w:val="0"/>
                <w:sz w:val="18"/>
                <w:szCs w:val="18"/>
                <w:u w:val="none"/>
                <w:lang w:val="en-US" w:eastAsia="zh-CN" w:bidi="ar"/>
              </w:rPr>
              <w:t>5</w:t>
            </w:r>
            <w:r>
              <w:rPr>
                <w:rFonts w:hint="eastAsia" w:ascii="宋体" w:hAnsi="宋体" w:eastAsia="宋体" w:cs="宋体"/>
                <w:b w:val="0"/>
                <w:bCs w:val="0"/>
                <w:i w:val="0"/>
                <w:iCs w:val="0"/>
                <w:color w:val="auto"/>
                <w:kern w:val="0"/>
                <w:sz w:val="18"/>
                <w:szCs w:val="18"/>
                <w:u w:val="none"/>
                <w:lang w:val="en-US" w:eastAsia="zh-CN" w:bidi="ar"/>
              </w:rPr>
              <w:t>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地面板:</w:t>
            </w:r>
            <w:r>
              <w:rPr>
                <w:rFonts w:hint="eastAsia" w:ascii="宋体" w:hAnsi="宋体" w:cs="宋体"/>
                <w:i w:val="0"/>
                <w:iCs w:val="0"/>
                <w:color w:val="000000"/>
                <w:kern w:val="0"/>
                <w:sz w:val="18"/>
                <w:szCs w:val="18"/>
                <w:u w:val="none"/>
                <w:lang w:val="en-US" w:eastAsia="zh-CN" w:bidi="ar"/>
              </w:rPr>
              <w:t>水泥自流平</w:t>
            </w:r>
            <w:r>
              <w:rPr>
                <w:rFonts w:hint="eastAsia" w:ascii="宋体" w:hAnsi="宋体" w:eastAsia="宋体" w:cs="宋体"/>
                <w:i w:val="0"/>
                <w:iCs w:val="0"/>
                <w:color w:val="000000"/>
                <w:kern w:val="0"/>
                <w:sz w:val="18"/>
                <w:szCs w:val="18"/>
                <w:u w:val="none"/>
                <w:lang w:val="en-US" w:eastAsia="zh-CN" w:bidi="ar"/>
              </w:rPr>
              <w:t>，面饰PVC地面</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窗:塑钢推拉窗</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0系列中空玻璃</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1800*1200</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现装轻钢彩板仓库</w:t>
            </w: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长*宽*高：23m*6m*2.7m（2.7m高为矮边高度，长边高度3.0米）</w:t>
            </w:r>
          </w:p>
        </w:tc>
        <w:tc>
          <w:tcPr>
            <w:tcW w:w="64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3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3" w:type="dxa"/>
            <w:vMerge w:val="restart"/>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柱：(120*120*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横梁：(</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0*120*</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)mm（Q235</w:t>
            </w:r>
            <w:r>
              <w:rPr>
                <w:rFonts w:hint="eastAsia" w:ascii="宋体" w:hAnsi="宋体" w:cs="宋体"/>
                <w:i w:val="0"/>
                <w:iCs w:val="0"/>
                <w:color w:val="000000"/>
                <w:kern w:val="0"/>
                <w:sz w:val="18"/>
                <w:szCs w:val="18"/>
                <w:u w:val="none"/>
                <w:lang w:val="en-US" w:eastAsia="zh-CN" w:bidi="ar"/>
              </w:rPr>
              <w:t>镀锌矩管</w:t>
            </w:r>
            <w:r>
              <w:rPr>
                <w:rFonts w:hint="eastAsia" w:ascii="宋体" w:hAnsi="宋体" w:eastAsia="宋体" w:cs="宋体"/>
                <w:i w:val="0"/>
                <w:iCs w:val="0"/>
                <w:color w:val="000000"/>
                <w:kern w:val="0"/>
                <w:sz w:val="18"/>
                <w:szCs w:val="18"/>
                <w:u w:val="none"/>
                <w:lang w:val="en-US" w:eastAsia="zh-CN" w:bidi="ar"/>
              </w:rPr>
              <w:t>）</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屋面板:V840型0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5mm厚灰色彩钢板</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6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门:钢质防盗门</w:t>
            </w:r>
            <w:r>
              <w:rPr>
                <w:rFonts w:hint="eastAsia" w:ascii="宋体" w:hAnsi="宋体" w:cs="宋体"/>
                <w:i w:val="0"/>
                <w:iCs w:val="0"/>
                <w:color w:val="000000"/>
                <w:kern w:val="0"/>
                <w:sz w:val="18"/>
                <w:szCs w:val="18"/>
                <w:u w:val="none"/>
                <w:lang w:val="en-US" w:eastAsia="zh-CN" w:bidi="ar"/>
              </w:rPr>
              <w:t>(1800*2100)mm</w:t>
            </w:r>
          </w:p>
        </w:tc>
        <w:tc>
          <w:tcPr>
            <w:tcW w:w="64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7"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vMerge w:val="continue"/>
            <w:tcBorders>
              <w:top w:val="nil"/>
              <w:left w:val="nil"/>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53"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5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682" w:type="dxa"/>
            <w:gridSpan w:val="7"/>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30"/>
                <w:lang w:val="en-US" w:eastAsia="zh-CN" w:bidi="ar"/>
              </w:rPr>
              <w:t>元（大写：</w:t>
            </w:r>
            <w:r>
              <w:rPr>
                <w:rStyle w:val="29"/>
                <w:lang w:val="en-US" w:eastAsia="zh-CN" w:bidi="ar"/>
              </w:rPr>
              <w:t xml:space="preserve"> </w:t>
            </w:r>
            <w:r>
              <w:rPr>
                <w:rStyle w:val="29"/>
                <w:rFonts w:hint="eastAsia"/>
                <w:lang w:val="en-US" w:eastAsia="zh-CN" w:bidi="ar"/>
              </w:rPr>
              <w:t xml:space="preserve">         </w:t>
            </w:r>
            <w:r>
              <w:rPr>
                <w:rStyle w:val="30"/>
                <w:lang w:val="en-US" w:eastAsia="zh-CN" w:bidi="ar"/>
              </w:rPr>
              <w:t xml:space="preserve">）    </w:t>
            </w:r>
          </w:p>
        </w:tc>
      </w:tr>
    </w:tbl>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1、乙方</w:t>
      </w:r>
      <w:r>
        <w:rPr>
          <w:rFonts w:hint="eastAsia" w:ascii="宋体" w:hAnsi="宋体" w:cs="宋体"/>
          <w:color w:val="auto"/>
          <w:kern w:val="0"/>
          <w:sz w:val="20"/>
          <w:szCs w:val="20"/>
          <w:lang w:val="en-US" w:eastAsia="zh-CN"/>
        </w:rPr>
        <w:t>保证</w:t>
      </w:r>
      <w:r>
        <w:rPr>
          <w:rFonts w:hint="eastAsia" w:ascii="宋体" w:hAnsi="宋体" w:eastAsia="宋体" w:cs="宋体"/>
          <w:color w:val="auto"/>
          <w:kern w:val="0"/>
          <w:sz w:val="20"/>
          <w:szCs w:val="20"/>
          <w:lang w:val="en-US" w:eastAsia="zh-CN"/>
        </w:rPr>
        <w:t>提供的成品构件性能指标不低于表内规定数值。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2、乙方</w:t>
      </w:r>
      <w:r>
        <w:rPr>
          <w:rFonts w:hint="eastAsia" w:ascii="宋体" w:hAnsi="宋体" w:cs="宋体"/>
          <w:color w:val="auto"/>
          <w:kern w:val="0"/>
          <w:sz w:val="20"/>
          <w:szCs w:val="20"/>
          <w:lang w:val="en-US" w:eastAsia="zh-CN"/>
        </w:rPr>
        <w:t>承诺按</w:t>
      </w:r>
      <w:r>
        <w:rPr>
          <w:rFonts w:hint="eastAsia" w:ascii="宋体" w:hAnsi="宋体" w:eastAsia="宋体" w:cs="宋体"/>
          <w:color w:val="auto"/>
          <w:kern w:val="0"/>
          <w:sz w:val="20"/>
          <w:szCs w:val="20"/>
          <w:lang w:val="en-US" w:eastAsia="zh-CN"/>
        </w:rPr>
        <w:t>现行国家相关规范(如《钢结构设计标准》GB50017、《冷弯薄壁型钢结构技术规范》GB50018 等)对成品板房结构进行系统性力学计算与分析,确保结构设计满足规范要求的承载力、刚度、稳定性及抗震性能等技术指标。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3、乙方</w:t>
      </w:r>
      <w:r>
        <w:rPr>
          <w:rFonts w:hint="eastAsia" w:ascii="宋体" w:hAnsi="宋体" w:cs="宋体"/>
          <w:color w:val="auto"/>
          <w:kern w:val="0"/>
          <w:sz w:val="20"/>
          <w:szCs w:val="20"/>
          <w:lang w:val="en-US" w:eastAsia="zh-CN"/>
        </w:rPr>
        <w:t>承诺</w:t>
      </w:r>
      <w:r>
        <w:rPr>
          <w:rFonts w:hint="eastAsia" w:ascii="宋体" w:hAnsi="宋体" w:eastAsia="宋体" w:cs="宋体"/>
          <w:color w:val="auto"/>
          <w:kern w:val="0"/>
          <w:sz w:val="20"/>
          <w:szCs w:val="20"/>
          <w:lang w:val="en-US" w:eastAsia="zh-CN"/>
        </w:rPr>
        <w:t>结构计算过程中需涵盖构件强度验算、整体抗风抗侧移验算、节点连接可靠性验证等关键环节,相关计算书及验算报告存档备查。</w:t>
      </w:r>
    </w:p>
    <w:p>
      <w:pPr>
        <w:pStyle w:val="17"/>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4、</w:t>
      </w:r>
      <w:r>
        <w:rPr>
          <w:rFonts w:hint="eastAsia" w:ascii="宋体" w:hAnsi="宋体" w:cs="宋体"/>
          <w:color w:val="auto"/>
          <w:kern w:val="0"/>
          <w:sz w:val="20"/>
          <w:szCs w:val="20"/>
          <w:lang w:val="en-US" w:eastAsia="zh-CN" w:bidi="ar-SA"/>
        </w:rPr>
        <w:t>若有需要，乙方可对</w:t>
      </w:r>
      <w:r>
        <w:rPr>
          <w:rFonts w:hint="eastAsia" w:ascii="宋体" w:hAnsi="宋体" w:eastAsia="宋体" w:cs="宋体"/>
          <w:color w:val="auto"/>
          <w:kern w:val="0"/>
          <w:sz w:val="20"/>
          <w:szCs w:val="20"/>
          <w:lang w:val="en-US" w:eastAsia="zh-CN" w:bidi="ar-SA"/>
        </w:rPr>
        <w:t>本成品构筑物规格参数及构造形式进行定制化调整。</w:t>
      </w:r>
    </w:p>
    <w:p>
      <w:pPr>
        <w:pStyle w:val="17"/>
        <w:ind w:left="0" w:leftChars="0" w:firstLine="0" w:firstLineChars="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5、乙方</w:t>
      </w:r>
      <w:r>
        <w:rPr>
          <w:rFonts w:hint="eastAsia" w:ascii="宋体" w:hAnsi="宋体" w:cs="宋体"/>
          <w:color w:val="auto"/>
          <w:kern w:val="0"/>
          <w:sz w:val="20"/>
          <w:szCs w:val="20"/>
          <w:lang w:val="en-US" w:eastAsia="zh-CN" w:bidi="ar-SA"/>
        </w:rPr>
        <w:t>报价包含但不限于</w:t>
      </w:r>
      <w:r>
        <w:rPr>
          <w:rFonts w:hint="eastAsia" w:ascii="宋体" w:hAnsi="宋体" w:eastAsia="宋体" w:cs="宋体"/>
          <w:color w:val="auto"/>
          <w:kern w:val="0"/>
          <w:sz w:val="20"/>
          <w:szCs w:val="20"/>
          <w:lang w:val="en-US" w:eastAsia="zh-CN" w:bidi="ar-SA"/>
        </w:rPr>
        <w:t>需运输至项目现场指定地点并下车、安装合格</w:t>
      </w:r>
      <w:r>
        <w:rPr>
          <w:rFonts w:hint="eastAsia" w:ascii="宋体" w:hAnsi="宋体" w:cs="宋体"/>
          <w:color w:val="auto"/>
          <w:kern w:val="0"/>
          <w:sz w:val="20"/>
          <w:szCs w:val="20"/>
          <w:lang w:val="en-US" w:eastAsia="zh-CN" w:bidi="ar-SA"/>
        </w:rPr>
        <w:t>等一切内容</w:t>
      </w:r>
      <w:r>
        <w:rPr>
          <w:rFonts w:hint="eastAsia" w:ascii="宋体" w:hAnsi="宋体" w:eastAsia="宋体" w:cs="宋体"/>
          <w:color w:val="auto"/>
          <w:kern w:val="0"/>
          <w:sz w:val="20"/>
          <w:szCs w:val="20"/>
          <w:lang w:val="en-US" w:eastAsia="zh-CN" w:bidi="ar-SA"/>
        </w:rPr>
        <w:t>。</w:t>
      </w:r>
    </w:p>
    <w:p>
      <w:pPr>
        <w:pStyle w:val="6"/>
        <w:numPr>
          <w:ilvl w:val="0"/>
          <w:numId w:val="0"/>
        </w:numPr>
        <w:rPr>
          <w:rFonts w:hint="eastAsia" w:ascii="仿宋_GB2312" w:hAnsi="仿宋_GB2312" w:eastAsia="仿宋_GB2312" w:cs="仿宋_GB2312"/>
          <w:color w:val="auto"/>
          <w:kern w:val="2"/>
          <w:sz w:val="24"/>
          <w:szCs w:val="24"/>
          <w:highlight w:val="none"/>
          <w:lang w:val="en-US" w:eastAsia="zh-CN" w:bidi="ar-SA"/>
        </w:rPr>
      </w:pPr>
      <w:r>
        <w:rPr>
          <w:rFonts w:hint="eastAsia" w:ascii="宋体" w:hAnsi="宋体" w:eastAsia="宋体" w:cs="宋体"/>
          <w:color w:val="auto"/>
          <w:kern w:val="0"/>
          <w:sz w:val="20"/>
          <w:szCs w:val="20"/>
          <w:lang w:val="en-US" w:eastAsia="zh-CN" w:bidi="ar-SA"/>
        </w:rPr>
        <w:t>6、规格型号等具体详见技术参数表，该参数表等不能免除需按设计图和询价文件提及、明示、暗示等</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3.合同金额：人民币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经甲方验收合格，乙方提供等额票据后，甲方在15个工作日内一次性支付合同价款的95%（即        元）给乙方，预留5%（即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 xml:space="preserve">其他约定： </w:t>
      </w:r>
      <w:r>
        <w:rPr>
          <w:rFonts w:hint="eastAsia" w:ascii="仿宋_GB2312" w:hAnsi="仿宋_GB2312" w:eastAsia="仿宋_GB2312" w:cs="仿宋_GB2312"/>
          <w:color w:val="auto"/>
          <w:kern w:val="2"/>
          <w:sz w:val="28"/>
          <w:szCs w:val="28"/>
          <w:highlight w:val="none"/>
          <w:u w:val="single"/>
          <w:lang w:val="en-US" w:eastAsia="zh-CN" w:bidi="ar-SA"/>
        </w:rPr>
        <w:t>合同签订后15个工作日内支付合同金额的30%作为预付款，成品轻钢龙骨板房会议室及现装轻钢彩板仓库，按合同规定到达甲方项目现场，且经甲乙双方验收合格后15个工作日内支付至合同金额的70%，安装完成验收合格后15个工作日内支付至合同金额的95%，剩余5%为质保金。质保金在质量缺陷责任期（2年）满后15个工作日内无息退还。</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每次支付前乙方应提供等额有效的增值税专用发票（附发票查验证明），否则甲方有权延迟支付货款。</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jc w:val="left"/>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根据合同内的各个项目的实际进度情况和需求，独立开票付款、独立结算、独立退还履约保证金等。</w:t>
      </w:r>
      <w:r>
        <w:rPr>
          <w:rFonts w:hint="eastAsia" w:ascii="仿宋_GB2312" w:hAnsi="仿宋_GB2312" w:eastAsia="仿宋_GB2312" w:cs="仿宋_GB2312"/>
          <w:color w:val="auto"/>
          <w:kern w:val="2"/>
          <w:sz w:val="28"/>
          <w:szCs w:val="28"/>
          <w:highlight w:val="none"/>
          <w:lang w:val="en-US" w:eastAsia="zh-CN" w:bidi="ar-SA"/>
        </w:rPr>
        <w:t xml:space="preserve">                                                                                                                                                                                           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6"/>
        <w:keepNext w:val="0"/>
        <w:keepLines w:val="0"/>
        <w:pageBreakBefore w:val="0"/>
        <w:widowControl w:val="0"/>
        <w:kinsoku/>
        <w:wordWrap/>
        <w:overflowPunct/>
        <w:topLinePunct w:val="0"/>
        <w:autoSpaceDE/>
        <w:autoSpaceDN/>
        <w:bidi w:val="0"/>
        <w:adjustRightInd/>
        <w:snapToGrid/>
        <w:spacing w:after="0" w:line="480" w:lineRule="exact"/>
        <w:ind w:left="19" w:leftChars="9" w:firstLine="467" w:firstLineChars="167"/>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乙方应在收到中选通知后次日向甲方账户支付合同价款的5%（即    元）作为履约保证金，该履约保证金在乙方履行完合同所载义务（验收）后15个工作日无息返还至乙方合同所载账户。</w:t>
      </w:r>
    </w:p>
    <w:p>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1.合同期限/交货时间：合同签订之日起15个日历日内完成，并需配合竣工验收并合格。如因甲方原因导致不能交货的，合同期限/交货时间顺延。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2.安装/服务地点：甲方指定地点。</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w:t>
      </w:r>
    </w:p>
    <w:p>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四、履约验收</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3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 产品质量抽样验收合格，双方签署质量验收报告。</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6.甲方应自乙方履行完合同义务之日起10个工作日内组织验收，甲方无故逾期不进行验收工作的，视同验收合格。</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满足施工图设计要求及国家和行业现行施工技术及质量检验验收标准，一次性验收合格。质量保修期自工程竣工验收合格之日起计算，保修范围为采购所包含的一切内容。     </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五、保修条款、售后服务</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设备安装后保质期（</w:t>
      </w:r>
      <w:r>
        <w:rPr>
          <w:rFonts w:hint="eastAsia" w:ascii="仿宋_GB2312" w:hAnsi="仿宋_GB2312" w:eastAsia="仿宋_GB2312" w:cs="仿宋_GB2312"/>
          <w:color w:val="auto"/>
          <w:kern w:val="2"/>
          <w:sz w:val="28"/>
          <w:szCs w:val="28"/>
          <w:highlight w:val="none"/>
          <w:u w:val="single"/>
          <w:lang w:val="en-US" w:eastAsia="zh-CN" w:bidi="ar-SA"/>
        </w:rPr>
        <w:t>保修期</w:t>
      </w:r>
      <w:r>
        <w:rPr>
          <w:rFonts w:hint="eastAsia" w:ascii="仿宋_GB2312" w:hAnsi="仿宋_GB2312" w:eastAsia="仿宋_GB2312" w:cs="仿宋_GB2312"/>
          <w:color w:val="auto"/>
          <w:kern w:val="2"/>
          <w:sz w:val="28"/>
          <w:szCs w:val="28"/>
          <w:highlight w:val="none"/>
          <w:lang w:val="en-US" w:eastAsia="zh-CN" w:bidi="ar-SA"/>
        </w:rPr>
        <w:t>）为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w:t>
      </w:r>
      <w:r>
        <w:rPr>
          <w:rFonts w:hint="eastAsia" w:ascii="仿宋_GB2312" w:hAnsi="仿宋_GB2312" w:eastAsia="仿宋_GB2312" w:cs="仿宋_GB2312"/>
          <w:color w:val="auto"/>
          <w:kern w:val="2"/>
          <w:sz w:val="28"/>
          <w:szCs w:val="28"/>
          <w:highlight w:val="none"/>
          <w:u w:val="single"/>
          <w:lang w:val="en-US" w:eastAsia="zh-CN" w:bidi="ar-SA"/>
        </w:rPr>
        <w:t>保修期</w:t>
      </w:r>
      <w:r>
        <w:rPr>
          <w:rFonts w:hint="eastAsia" w:ascii="仿宋_GB2312" w:hAnsi="仿宋_GB2312" w:eastAsia="仿宋_GB2312" w:cs="仿宋_GB2312"/>
          <w:color w:val="auto"/>
          <w:kern w:val="2"/>
          <w:sz w:val="28"/>
          <w:szCs w:val="28"/>
          <w:highlight w:val="none"/>
          <w:lang w:val="en-US" w:eastAsia="zh-CN" w:bidi="ar-SA"/>
        </w:rPr>
        <w:t>）间发生的一切设备问题（非人为损坏）均由乙方负责免费维修更换。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六、相关权利及义务</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1.甲方在验收时对不符合质量要求的产品有权拒绝接收和追究违约责任。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2.甲方在合同规定期限内履行付款责任。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3.甲方对乙方的技术及商业机密予以保密。</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4.甲方有义务并指派专人积极配合乙方进行交货及（如有）安装调试工作。</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指派人员：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5.乙方有权按照合同约定要求甲方及时支付相应合同款项。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6.乙方有义务提供良好的售后服务。 </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7.乙方有义务提供符合标准的货物并对提供的货物承担质量保证责任。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8.乙方须指派专人负责与甲方联系售后服务事宜。</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指派人员：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1、任意一方就合同履行有变更，应与相对方协商一致，视情况可签署补充协议。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（3）因甲方不按约支付货款，经乙方催告后20天仍不支付；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（1）甲方无正当理由拒收货物的，甲方应偿付合同金额10% 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（2）甲方逾期支付货款的，除应及时付足货款外，应向乙方偿付欠款总额万分之一/天的违约金，最高不超过未付合同金额的20%；</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（1）乙方交付的货物质量不符合合同规定的，乙方应向甲方支付合同金额10%的违约金，并须在合同规定的交货时间内更换合格的货物给甲方。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（2）乙方逾期交付货物而违约的，乙方应按逾期交货总额每日万分之一向甲方支付违约金，最高不超过未付合同金额的20%；</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（3）乙方逾期超过3天的视为不能交付货物的，乙方则应向甲方按合同金额的20%支付违约金。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金额10%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如有履约保证金的，乙方同意以上违约金甲方从履约保证金中扣除，履约保证金不足合同金额5%的，乙方应补足；若无履约保证金的，乙方同意从剩余尾款中先行扣除。</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九、不可抗力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由于不可抗力的原因不能履行合同时，双方互不承担违约责任。因不可抗力不能履行一方应及时向另一镀锌镀锌矩管报不能履行或不能完全履行的理由。</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十一、争议解决</w:t>
      </w: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sz w:val="28"/>
          <w:szCs w:val="28"/>
          <w:highlight w:val="none"/>
        </w:rPr>
        <w:t>采取仲裁/诉讼方式解决争议的，违约方还应承担由此给相对方造成的一切经济损失，包括但不限于仲裁费、诉讼费、律师费、公告费、鉴定费等。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 。</w:t>
      </w:r>
    </w:p>
    <w:p>
      <w:pPr>
        <w:pStyle w:val="6"/>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3.追加金额不超过本合同金额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  %</w:t>
      </w:r>
      <w:r>
        <w:rPr>
          <w:rFonts w:hint="eastAsia" w:ascii="仿宋_GB2312" w:hAnsi="仿宋_GB2312" w:eastAsia="仿宋_GB2312" w:cs="仿宋_GB2312"/>
          <w:color w:val="auto"/>
          <w:kern w:val="2"/>
          <w:sz w:val="28"/>
          <w:szCs w:val="28"/>
          <w:highlight w:val="none"/>
          <w:lang w:val="en-US" w:eastAsia="zh-CN" w:bidi="ar-SA"/>
        </w:rPr>
        <w:t>，超过的甲方可重新按程序选取合作单位。</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6"/>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肆  </w:t>
      </w:r>
      <w:r>
        <w:rPr>
          <w:rFonts w:hint="eastAsia" w:ascii="仿宋_GB2312" w:hAnsi="仿宋_GB2312" w:eastAsia="仿宋_GB2312" w:cs="仿宋_GB2312"/>
          <w:color w:val="auto"/>
          <w:kern w:val="2"/>
          <w:sz w:val="28"/>
          <w:szCs w:val="28"/>
          <w:highlight w:val="none"/>
          <w:lang w:val="en-US" w:eastAsia="zh-CN" w:bidi="ar-SA"/>
        </w:rPr>
        <w:t xml:space="preserve">份，甲方执 </w:t>
      </w:r>
      <w:r>
        <w:rPr>
          <w:rFonts w:hint="eastAsia" w:ascii="仿宋_GB2312" w:hAnsi="仿宋_GB2312" w:eastAsia="仿宋_GB2312" w:cs="仿宋_GB2312"/>
          <w:color w:val="auto"/>
          <w:kern w:val="2"/>
          <w:sz w:val="28"/>
          <w:szCs w:val="28"/>
          <w:highlight w:val="none"/>
          <w:u w:val="single"/>
          <w:lang w:val="en-US" w:eastAsia="zh-CN" w:bidi="ar-SA"/>
        </w:rPr>
        <w:t xml:space="preserve">叁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sz w:val="28"/>
          <w:szCs w:val="28"/>
          <w:highlight w:val="none"/>
          <w:lang w:val="en-US" w:eastAsia="zh-CN"/>
        </w:rPr>
        <w:t>其他约定：</w:t>
      </w:r>
      <w:r>
        <w:rPr>
          <w:rFonts w:hint="eastAsia" w:ascii="仿宋_GB2312" w:hAnsi="仿宋_GB2312" w:eastAsia="仿宋_GB2312" w:cs="仿宋_GB2312"/>
          <w:sz w:val="28"/>
          <w:szCs w:val="28"/>
          <w:highlight w:val="none"/>
          <w:u w:val="single"/>
          <w:lang w:val="en-US" w:eastAsia="zh-CN"/>
        </w:rPr>
        <w:t xml:space="preserve">           /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11"/>
        <w:spacing w:line="560" w:lineRule="exact"/>
        <w:ind w:firstLine="482" w:firstLineChars="200"/>
        <w:rPr>
          <w:rFonts w:hint="eastAsia" w:hAnsi="宋体"/>
          <w:b/>
          <w:sz w:val="24"/>
          <w:szCs w:val="24"/>
          <w:highlight w:val="none"/>
        </w:rPr>
      </w:pPr>
    </w:p>
    <w:p>
      <w:pPr>
        <w:pStyle w:val="11"/>
        <w:spacing w:line="560" w:lineRule="exact"/>
        <w:ind w:firstLine="3640" w:firstLineChars="1300"/>
        <w:rPr>
          <w:rFonts w:hint="eastAsia" w:ascii="楷体" w:hAnsi="楷体" w:eastAsia="楷体" w:cs="楷体"/>
          <w:b w:val="0"/>
          <w:bCs/>
          <w:sz w:val="28"/>
          <w:szCs w:val="28"/>
          <w:highlight w:val="none"/>
          <w:lang w:eastAsia="zh-CN"/>
        </w:rPr>
      </w:pPr>
      <w:r>
        <w:rPr>
          <w:rFonts w:hint="eastAsia" w:ascii="楷体" w:hAnsi="楷体" w:eastAsia="楷体" w:cs="楷体"/>
          <w:b w:val="0"/>
          <w:bCs/>
          <w:sz w:val="28"/>
          <w:szCs w:val="28"/>
          <w:highlight w:val="none"/>
          <w:lang w:eastAsia="zh-CN"/>
        </w:rPr>
        <w:t>（合同签署页）</w:t>
      </w:r>
    </w:p>
    <w:p>
      <w:pPr>
        <w:pStyle w:val="11"/>
        <w:spacing w:line="560" w:lineRule="exact"/>
        <w:ind w:firstLine="560" w:firstLineChars="200"/>
        <w:rPr>
          <w:rFonts w:hint="eastAsia" w:ascii="楷体" w:hAnsi="楷体" w:eastAsia="楷体" w:cs="楷体"/>
          <w:b w:val="0"/>
          <w:bCs/>
          <w:sz w:val="28"/>
          <w:szCs w:val="28"/>
          <w:highlight w:val="none"/>
        </w:rPr>
      </w:pP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甲方（印章）：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 xml:space="preserve"> 乙方（印章）：    </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法定（授权）代表签字:             法定（授权）代表签字:  </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电话：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电话：</w:t>
      </w:r>
    </w:p>
    <w:p>
      <w:pPr>
        <w:pStyle w:val="11"/>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开户银行：</w:t>
      </w:r>
      <w:r>
        <w:rPr>
          <w:rFonts w:hint="eastAsia" w:ascii="楷体" w:hAnsi="楷体" w:eastAsia="楷体" w:cs="楷体"/>
          <w:b w:val="0"/>
          <w:bCs/>
          <w:sz w:val="28"/>
          <w:szCs w:val="28"/>
          <w:highlight w:val="none"/>
        </w:rPr>
        <w:t xml:space="preserve">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开户银行：</w:t>
      </w:r>
    </w:p>
    <w:p>
      <w:pPr>
        <w:pStyle w:val="11"/>
        <w:spacing w:line="560" w:lineRule="exact"/>
        <w:ind w:firstLine="560" w:firstLineChars="200"/>
        <w:rPr>
          <w:rFonts w:eastAsia="黑体"/>
          <w:color w:val="auto"/>
          <w:highlight w:val="none"/>
        </w:rPr>
      </w:pPr>
      <w:r>
        <w:rPr>
          <w:rFonts w:hint="eastAsia" w:ascii="楷体" w:hAnsi="楷体" w:eastAsia="楷体" w:cs="楷体"/>
          <w:b w:val="0"/>
          <w:bCs/>
          <w:sz w:val="28"/>
          <w:szCs w:val="28"/>
          <w:highlight w:val="none"/>
        </w:rPr>
        <w:t xml:space="preserve">开户账号：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开户账号：</w:t>
      </w:r>
    </w:p>
    <w:p>
      <w:pPr>
        <w:rPr>
          <w:rFonts w:eastAsia="黑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rPr>
          <w:sz w:val="24"/>
        </w:rPr>
      </w:pPr>
    </w:p>
    <w:bookmarkEnd w:id="113"/>
    <w:p>
      <w:pPr>
        <w:rPr>
          <w:sz w:val="24"/>
        </w:rPr>
      </w:pPr>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CAB1397"/>
    <w:multiLevelType w:val="singleLevel"/>
    <w:tmpl w:val="CCAB1397"/>
    <w:lvl w:ilvl="0" w:tentative="0">
      <w:start w:val="1"/>
      <w:numFmt w:val="decimal"/>
      <w:lvlText w:val="%1."/>
      <w:lvlJc w:val="left"/>
      <w:pPr>
        <w:tabs>
          <w:tab w:val="left" w:pos="312"/>
        </w:tabs>
      </w:pPr>
    </w:lvl>
  </w:abstractNum>
  <w:abstractNum w:abstractNumId="2">
    <w:nsid w:val="F59B311A"/>
    <w:multiLevelType w:val="singleLevel"/>
    <w:tmpl w:val="F59B311A"/>
    <w:lvl w:ilvl="0" w:tentative="0">
      <w:start w:val="3"/>
      <w:numFmt w:val="chineseCounting"/>
      <w:suff w:val="nothing"/>
      <w:lvlText w:val="%1、"/>
      <w:lvlJc w:val="left"/>
      <w:rPr>
        <w:rFonts w:hint="eastAsia"/>
      </w:rPr>
    </w:lvl>
  </w:abstractNum>
  <w:abstractNum w:abstractNumId="3">
    <w:nsid w:val="3FCD1B5D"/>
    <w:multiLevelType w:val="singleLevel"/>
    <w:tmpl w:val="3FCD1B5D"/>
    <w:lvl w:ilvl="0" w:tentative="0">
      <w:start w:val="8"/>
      <w:numFmt w:val="chineseCounting"/>
      <w:suff w:val="nothing"/>
      <w:lvlText w:val="%1、"/>
      <w:lvlJc w:val="left"/>
      <w:rPr>
        <w:rFonts w:hint="eastAsia"/>
      </w:rPr>
    </w:lvl>
  </w:abstractNum>
  <w:abstractNum w:abstractNumId="4">
    <w:nsid w:val="6F722B1B"/>
    <w:multiLevelType w:val="singleLevel"/>
    <w:tmpl w:val="6F722B1B"/>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2F05C02"/>
    <w:rsid w:val="0378204C"/>
    <w:rsid w:val="04D550AF"/>
    <w:rsid w:val="052043FA"/>
    <w:rsid w:val="07F41CF0"/>
    <w:rsid w:val="087F2EBE"/>
    <w:rsid w:val="0B4E03D9"/>
    <w:rsid w:val="0B5E5DFE"/>
    <w:rsid w:val="0C2D57D1"/>
    <w:rsid w:val="0CA420E3"/>
    <w:rsid w:val="0CE62C29"/>
    <w:rsid w:val="0E420FAF"/>
    <w:rsid w:val="0EA55AF2"/>
    <w:rsid w:val="0F8B4CE8"/>
    <w:rsid w:val="11AD794D"/>
    <w:rsid w:val="126D4B79"/>
    <w:rsid w:val="129F1E34"/>
    <w:rsid w:val="13196AAF"/>
    <w:rsid w:val="14830684"/>
    <w:rsid w:val="15571880"/>
    <w:rsid w:val="16070E41"/>
    <w:rsid w:val="19344913"/>
    <w:rsid w:val="19CC3257"/>
    <w:rsid w:val="1B395494"/>
    <w:rsid w:val="1BC705E9"/>
    <w:rsid w:val="1BF4089B"/>
    <w:rsid w:val="1C676ADD"/>
    <w:rsid w:val="1CF814E3"/>
    <w:rsid w:val="1D61352C"/>
    <w:rsid w:val="1D970CFC"/>
    <w:rsid w:val="1DB534AF"/>
    <w:rsid w:val="1E585AEA"/>
    <w:rsid w:val="1E865065"/>
    <w:rsid w:val="1EE744C0"/>
    <w:rsid w:val="1FF85566"/>
    <w:rsid w:val="20D52267"/>
    <w:rsid w:val="213E0FEE"/>
    <w:rsid w:val="21507B40"/>
    <w:rsid w:val="21921173"/>
    <w:rsid w:val="22010D2F"/>
    <w:rsid w:val="22851F9A"/>
    <w:rsid w:val="22DF2808"/>
    <w:rsid w:val="236862FF"/>
    <w:rsid w:val="252D34D9"/>
    <w:rsid w:val="26F2732D"/>
    <w:rsid w:val="274B6A09"/>
    <w:rsid w:val="27BF5A95"/>
    <w:rsid w:val="27FA08FA"/>
    <w:rsid w:val="28017DE6"/>
    <w:rsid w:val="286A598B"/>
    <w:rsid w:val="289A5B44"/>
    <w:rsid w:val="29907C11"/>
    <w:rsid w:val="29BA3776"/>
    <w:rsid w:val="2A602899"/>
    <w:rsid w:val="2BC058B3"/>
    <w:rsid w:val="2C3342E6"/>
    <w:rsid w:val="2DD13DB6"/>
    <w:rsid w:val="2DD977C4"/>
    <w:rsid w:val="2E110657"/>
    <w:rsid w:val="2EDC2A13"/>
    <w:rsid w:val="2F1C0205"/>
    <w:rsid w:val="2F7964B4"/>
    <w:rsid w:val="313905F0"/>
    <w:rsid w:val="31644F41"/>
    <w:rsid w:val="31EA18EB"/>
    <w:rsid w:val="324B4816"/>
    <w:rsid w:val="33BA74C7"/>
    <w:rsid w:val="345370A7"/>
    <w:rsid w:val="35AC6079"/>
    <w:rsid w:val="36453593"/>
    <w:rsid w:val="36911C3D"/>
    <w:rsid w:val="36A10E91"/>
    <w:rsid w:val="37AB5A9E"/>
    <w:rsid w:val="385B37C8"/>
    <w:rsid w:val="38E34AE1"/>
    <w:rsid w:val="39215D6A"/>
    <w:rsid w:val="3B196D9D"/>
    <w:rsid w:val="3B9D177C"/>
    <w:rsid w:val="3BAA5C47"/>
    <w:rsid w:val="3BFD046C"/>
    <w:rsid w:val="3C137C90"/>
    <w:rsid w:val="3D2B784A"/>
    <w:rsid w:val="3F870779"/>
    <w:rsid w:val="3FB02613"/>
    <w:rsid w:val="42725710"/>
    <w:rsid w:val="42975177"/>
    <w:rsid w:val="42EA1589"/>
    <w:rsid w:val="45C622BF"/>
    <w:rsid w:val="4766659B"/>
    <w:rsid w:val="47A7360C"/>
    <w:rsid w:val="47CA490D"/>
    <w:rsid w:val="48D80297"/>
    <w:rsid w:val="4DFF1E22"/>
    <w:rsid w:val="4F0F42E7"/>
    <w:rsid w:val="502D0EC8"/>
    <w:rsid w:val="509C604E"/>
    <w:rsid w:val="522B3E28"/>
    <w:rsid w:val="539F3E8B"/>
    <w:rsid w:val="555C72C6"/>
    <w:rsid w:val="57364553"/>
    <w:rsid w:val="57476D14"/>
    <w:rsid w:val="5772348C"/>
    <w:rsid w:val="587873A1"/>
    <w:rsid w:val="58A91308"/>
    <w:rsid w:val="5B804AB3"/>
    <w:rsid w:val="5BB97AB4"/>
    <w:rsid w:val="5D08133A"/>
    <w:rsid w:val="5F13397F"/>
    <w:rsid w:val="5F7B7001"/>
    <w:rsid w:val="5FB142D9"/>
    <w:rsid w:val="61131A15"/>
    <w:rsid w:val="61642A45"/>
    <w:rsid w:val="6242373C"/>
    <w:rsid w:val="62B54443"/>
    <w:rsid w:val="6333588A"/>
    <w:rsid w:val="647A3F25"/>
    <w:rsid w:val="65C6799D"/>
    <w:rsid w:val="660F30F2"/>
    <w:rsid w:val="691C4E1B"/>
    <w:rsid w:val="69A708EC"/>
    <w:rsid w:val="6B080A49"/>
    <w:rsid w:val="6B113469"/>
    <w:rsid w:val="6C3F4006"/>
    <w:rsid w:val="6E1B3FD7"/>
    <w:rsid w:val="6E3336F6"/>
    <w:rsid w:val="6ED76777"/>
    <w:rsid w:val="6F1352D6"/>
    <w:rsid w:val="702E23C7"/>
    <w:rsid w:val="72A035FF"/>
    <w:rsid w:val="7361149E"/>
    <w:rsid w:val="73AE1B96"/>
    <w:rsid w:val="73E17ECB"/>
    <w:rsid w:val="74726018"/>
    <w:rsid w:val="75A4654C"/>
    <w:rsid w:val="75BE719B"/>
    <w:rsid w:val="76BA0E58"/>
    <w:rsid w:val="78565F95"/>
    <w:rsid w:val="78F9553C"/>
    <w:rsid w:val="793F5645"/>
    <w:rsid w:val="79A9725B"/>
    <w:rsid w:val="7A2860D9"/>
    <w:rsid w:val="7A400E5E"/>
    <w:rsid w:val="7A6B4218"/>
    <w:rsid w:val="7ABB6069"/>
    <w:rsid w:val="7E3314F0"/>
    <w:rsid w:val="7ED625A7"/>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6"/>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Default"/>
    <w:basedOn w:val="27"/>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7">
    <w:name w:val="纯文本1"/>
    <w:basedOn w:val="1"/>
    <w:qFormat/>
    <w:uiPriority w:val="99"/>
    <w:rPr>
      <w:rFonts w:ascii="宋体" w:hAnsi="Courier New" w:eastAsia="宋体" w:cs="黑体"/>
      <w:szCs w:val="21"/>
    </w:rPr>
  </w:style>
  <w:style w:type="character" w:customStyle="1" w:styleId="28">
    <w:name w:val="标题 3 Char"/>
    <w:link w:val="3"/>
    <w:qFormat/>
    <w:uiPriority w:val="9"/>
    <w:rPr>
      <w:b/>
      <w:bCs/>
      <w:sz w:val="32"/>
      <w:szCs w:val="32"/>
    </w:rPr>
  </w:style>
  <w:style w:type="character" w:customStyle="1" w:styleId="29">
    <w:name w:val="font21"/>
    <w:basedOn w:val="19"/>
    <w:qFormat/>
    <w:uiPriority w:val="0"/>
    <w:rPr>
      <w:rFonts w:hint="eastAsia" w:ascii="宋体" w:hAnsi="宋体" w:eastAsia="宋体" w:cs="宋体"/>
      <w:color w:val="000000"/>
      <w:sz w:val="18"/>
      <w:szCs w:val="18"/>
      <w:u w:val="single"/>
    </w:rPr>
  </w:style>
  <w:style w:type="character" w:customStyle="1" w:styleId="30">
    <w:name w:val="font11"/>
    <w:basedOn w:val="19"/>
    <w:qFormat/>
    <w:uiPriority w:val="0"/>
    <w:rPr>
      <w:rFonts w:hint="eastAsia" w:ascii="宋体" w:hAnsi="宋体" w:eastAsia="宋体" w:cs="宋体"/>
      <w:color w:val="000000"/>
      <w:sz w:val="18"/>
      <w:szCs w:val="18"/>
      <w:u w:val="none"/>
    </w:rPr>
  </w:style>
  <w:style w:type="paragraph" w:customStyle="1" w:styleId="3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24830</Words>
  <Characters>26742</Characters>
  <Lines>0</Lines>
  <Paragraphs>0</Paragraphs>
  <TotalTime>25</TotalTime>
  <ScaleCrop>false</ScaleCrop>
  <LinksUpToDate>false</LinksUpToDate>
  <CharactersWithSpaces>28100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王杰</cp:lastModifiedBy>
  <cp:lastPrinted>2025-07-16T02:55:00Z</cp:lastPrinted>
  <dcterms:modified xsi:type="dcterms:W3CDTF">2025-07-21T08:31:17Z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01E0E7F20C9449CDBE1F4F6F64A8E710_13</vt:lpwstr>
  </property>
  <property fmtid="{D5CDD505-2E9C-101B-9397-08002B2CF9AE}" pid="4" name="KSOTemplateDocerSaveRecord">
    <vt:lpwstr>eyJoZGlkIjoiZjkzNTkwZWZmN2M1MWNkZGFjODYyMzhiOTgyYmRlYTYiLCJ1c2VySWQiOiIzNjExNTA2MDcifQ==</vt:lpwstr>
  </property>
</Properties>
</file>